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F9" w:rsidRDefault="002A26F9" w:rsidP="002A26F9">
      <w:pPr>
        <w:pStyle w:val="Cm"/>
        <w:rPr>
          <w:rFonts w:ascii="Book Antiqua" w:hAnsi="Book Antiqua"/>
          <w:bCs w:val="0"/>
          <w:smallCaps w:val="0"/>
          <w:spacing w:val="28"/>
          <w:sz w:val="26"/>
          <w:szCs w:val="26"/>
        </w:rPr>
      </w:pPr>
      <w:r>
        <w:rPr>
          <w:noProof/>
          <w:color w:val="FF0000"/>
        </w:rPr>
        <w:drawing>
          <wp:inline distT="0" distB="0" distL="0" distR="0">
            <wp:extent cx="5761355" cy="191135"/>
            <wp:effectExtent l="0" t="0" r="0" b="0"/>
            <wp:docPr id="3" name="Kép 3" descr="Leírás: Leírás: 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eírás: BD21315_"/>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5761355" cy="191135"/>
                    </a:xfrm>
                    <a:prstGeom prst="rect">
                      <a:avLst/>
                    </a:prstGeom>
                    <a:noFill/>
                    <a:ln>
                      <a:noFill/>
                    </a:ln>
                  </pic:spPr>
                </pic:pic>
              </a:graphicData>
            </a:graphic>
          </wp:inline>
        </w:drawing>
      </w:r>
    </w:p>
    <w:p w:rsidR="002A26F9" w:rsidRDefault="002A26F9" w:rsidP="002A26F9">
      <w:pPr>
        <w:pStyle w:val="Cm"/>
        <w:rPr>
          <w:rFonts w:ascii="Book Antiqua" w:hAnsi="Book Antiqua"/>
          <w:bCs w:val="0"/>
          <w:sz w:val="8"/>
          <w:szCs w:val="8"/>
        </w:rPr>
      </w:pPr>
    </w:p>
    <w:p w:rsidR="002A26F9" w:rsidRPr="001944FF" w:rsidRDefault="002A26F9" w:rsidP="002A26F9">
      <w:pPr>
        <w:pStyle w:val="Cm"/>
        <w:rPr>
          <w:rFonts w:ascii="Book Antiqua" w:hAnsi="Book Antiqua"/>
          <w:bCs w:val="0"/>
          <w:sz w:val="8"/>
          <w:szCs w:val="8"/>
        </w:rPr>
      </w:pPr>
    </w:p>
    <w:p w:rsidR="002A26F9" w:rsidRPr="009214E7" w:rsidRDefault="002A26F9" w:rsidP="002A26F9">
      <w:pPr>
        <w:pStyle w:val="Cm"/>
        <w:rPr>
          <w:rFonts w:ascii="Book Antiqua" w:hAnsi="Book Antiqua"/>
          <w:bCs w:val="0"/>
          <w:color w:val="333333"/>
          <w:sz w:val="30"/>
          <w:szCs w:val="30"/>
        </w:rPr>
      </w:pPr>
      <w:r w:rsidRPr="009214E7">
        <w:rPr>
          <w:rFonts w:ascii="Book Antiqua" w:hAnsi="Book Antiqua"/>
          <w:bCs w:val="0"/>
          <w:color w:val="333333"/>
          <w:sz w:val="30"/>
          <w:szCs w:val="30"/>
        </w:rPr>
        <w:t>Kálmánfi Béla Művelődési Ház és Könyvtár</w:t>
      </w:r>
    </w:p>
    <w:p w:rsidR="002A26F9" w:rsidRPr="009214E7" w:rsidRDefault="002A26F9" w:rsidP="002A26F9">
      <w:pPr>
        <w:spacing w:after="0" w:line="240" w:lineRule="auto"/>
        <w:jc w:val="center"/>
        <w:rPr>
          <w:rFonts w:ascii="Book Antiqua" w:hAnsi="Book Antiqua"/>
          <w:smallCaps/>
          <w:color w:val="333333"/>
          <w:spacing w:val="26"/>
          <w:sz w:val="8"/>
          <w:szCs w:val="8"/>
        </w:rPr>
      </w:pPr>
    </w:p>
    <w:p w:rsidR="002A26F9" w:rsidRPr="009214E7" w:rsidRDefault="002A26F9" w:rsidP="002A26F9">
      <w:pPr>
        <w:spacing w:after="0" w:line="240" w:lineRule="auto"/>
        <w:jc w:val="center"/>
        <w:rPr>
          <w:rFonts w:ascii="Book Antiqua" w:hAnsi="Book Antiqua"/>
          <w:smallCaps/>
          <w:color w:val="333333"/>
          <w:spacing w:val="26"/>
        </w:rPr>
      </w:pPr>
      <w:r w:rsidRPr="009214E7">
        <w:rPr>
          <w:rFonts w:ascii="Book Antiqua" w:hAnsi="Book Antiqua"/>
          <w:smallCaps/>
          <w:color w:val="333333"/>
          <w:spacing w:val="26"/>
        </w:rPr>
        <w:t>2519 Piliscsév Hősök tere 10.</w:t>
      </w:r>
    </w:p>
    <w:p w:rsidR="002A26F9" w:rsidRPr="009214E7" w:rsidRDefault="002A26F9" w:rsidP="002A26F9">
      <w:pPr>
        <w:spacing w:after="0" w:line="240" w:lineRule="auto"/>
        <w:jc w:val="center"/>
        <w:rPr>
          <w:rFonts w:ascii="Book Antiqua" w:hAnsi="Book Antiqua"/>
          <w:smallCaps/>
          <w:color w:val="333333"/>
          <w:spacing w:val="26"/>
          <w:sz w:val="20"/>
          <w:szCs w:val="20"/>
        </w:rPr>
      </w:pPr>
      <w:r w:rsidRPr="009214E7">
        <w:rPr>
          <w:rFonts w:ascii="Book Antiqua" w:hAnsi="Book Antiqua"/>
          <w:smallCaps/>
          <w:color w:val="333333"/>
          <w:spacing w:val="26"/>
        </w:rPr>
        <w:sym w:font="Webdings" w:char="F0C9"/>
      </w:r>
      <w:r w:rsidRPr="009214E7">
        <w:rPr>
          <w:rFonts w:ascii="Book Antiqua" w:hAnsi="Book Antiqua"/>
          <w:smallCaps/>
          <w:color w:val="333333"/>
          <w:spacing w:val="26"/>
        </w:rPr>
        <w:t xml:space="preserve">06-33/472 331 </w:t>
      </w:r>
      <w:r w:rsidRPr="009214E7">
        <w:rPr>
          <w:rFonts w:ascii="Book Antiqua" w:hAnsi="Book Antiqua"/>
          <w:smallCaps/>
          <w:color w:val="333333"/>
          <w:spacing w:val="26"/>
          <w:sz w:val="20"/>
          <w:szCs w:val="20"/>
        </w:rPr>
        <w:sym w:font="Webdings" w:char="F0C8"/>
      </w:r>
      <w:r w:rsidRPr="009214E7">
        <w:rPr>
          <w:rFonts w:ascii="Book Antiqua" w:hAnsi="Book Antiqua"/>
          <w:smallCaps/>
          <w:color w:val="333333"/>
          <w:spacing w:val="26"/>
          <w:sz w:val="20"/>
          <w:szCs w:val="20"/>
        </w:rPr>
        <w:t>06-30/731 8546</w:t>
      </w:r>
    </w:p>
    <w:p w:rsidR="002A26F9" w:rsidRPr="009214E7" w:rsidRDefault="002A26F9" w:rsidP="002A26F9">
      <w:pPr>
        <w:spacing w:after="0" w:line="240" w:lineRule="auto"/>
        <w:jc w:val="center"/>
        <w:rPr>
          <w:rFonts w:ascii="Book Antiqua" w:hAnsi="Book Antiqua"/>
          <w:smallCaps/>
          <w:color w:val="333333"/>
          <w:spacing w:val="26"/>
          <w:sz w:val="4"/>
          <w:szCs w:val="4"/>
        </w:rPr>
      </w:pPr>
    </w:p>
    <w:p w:rsidR="002A26F9" w:rsidRDefault="002A26F9" w:rsidP="002A26F9">
      <w:pPr>
        <w:spacing w:after="0" w:line="240" w:lineRule="auto"/>
        <w:jc w:val="center"/>
        <w:rPr>
          <w:rFonts w:ascii="Book Antiqua" w:hAnsi="Book Antiqua"/>
          <w:color w:val="333333"/>
          <w:spacing w:val="26"/>
        </w:rPr>
      </w:pPr>
      <w:r w:rsidRPr="009214E7">
        <w:rPr>
          <w:rFonts w:ascii="Book Antiqua" w:hAnsi="Book Antiqua"/>
          <w:color w:val="333333"/>
          <w:spacing w:val="26"/>
        </w:rPr>
        <w:sym w:font="Wingdings 2" w:char="F036"/>
      </w:r>
      <w:r w:rsidRPr="009214E7">
        <w:rPr>
          <w:rFonts w:ascii="Book Antiqua" w:hAnsi="Book Antiqua"/>
          <w:color w:val="333333"/>
          <w:spacing w:val="26"/>
        </w:rPr>
        <w:t>muvelodesihaz@piliscsev.hu</w:t>
      </w:r>
    </w:p>
    <w:p w:rsidR="002A26F9" w:rsidRDefault="002A26F9" w:rsidP="002A26F9">
      <w:pPr>
        <w:spacing w:after="0" w:line="240" w:lineRule="auto"/>
        <w:rPr>
          <w:sz w:val="16"/>
        </w:rPr>
      </w:pPr>
    </w:p>
    <w:p w:rsidR="002A26F9" w:rsidRDefault="002A26F9" w:rsidP="002A26F9">
      <w:pPr>
        <w:spacing w:after="0" w:line="240" w:lineRule="auto"/>
      </w:pPr>
      <w:r>
        <w:rPr>
          <w:noProof/>
          <w:color w:val="FF0000"/>
          <w:lang w:eastAsia="hu-HU"/>
        </w:rPr>
        <w:drawing>
          <wp:inline distT="0" distB="0" distL="0" distR="0">
            <wp:extent cx="5815330" cy="215265"/>
            <wp:effectExtent l="0" t="0" r="0" b="0"/>
            <wp:docPr id="2" name="Kép 2" descr="Leírás: Leírás: 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D21315_"/>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5330" cy="215265"/>
                    </a:xfrm>
                    <a:prstGeom prst="rect">
                      <a:avLst/>
                    </a:prstGeom>
                    <a:noFill/>
                    <a:ln>
                      <a:noFill/>
                    </a:ln>
                  </pic:spPr>
                </pic:pic>
              </a:graphicData>
            </a:graphic>
          </wp:inline>
        </w:drawing>
      </w:r>
    </w:p>
    <w:p w:rsidR="005D13A8" w:rsidRDefault="005D13A8" w:rsidP="005D13A8">
      <w:pPr>
        <w:spacing w:line="240" w:lineRule="auto"/>
        <w:rPr>
          <w:rFonts w:ascii="Book Antiqua" w:hAnsi="Book Antiqua"/>
        </w:rPr>
      </w:pPr>
    </w:p>
    <w:p w:rsidR="002A26F9" w:rsidRPr="00F919FC" w:rsidRDefault="002A26F9" w:rsidP="005D13A8">
      <w:pPr>
        <w:spacing w:line="240" w:lineRule="auto"/>
        <w:rPr>
          <w:rFonts w:ascii="Book Antiqua" w:hAnsi="Book Antiqua"/>
        </w:rPr>
      </w:pPr>
      <w:r w:rsidRPr="00F919FC">
        <w:rPr>
          <w:rFonts w:ascii="Book Antiqua" w:hAnsi="Book Antiqua"/>
        </w:rPr>
        <w:t xml:space="preserve">Kosztkáné Rokolya Bernadett </w:t>
      </w:r>
      <w:r w:rsidRPr="00F919FC">
        <w:rPr>
          <w:rFonts w:ascii="Book Antiqua" w:hAnsi="Book Antiqua"/>
        </w:rPr>
        <w:tab/>
      </w:r>
      <w:r w:rsidRPr="00F919FC">
        <w:rPr>
          <w:rFonts w:ascii="Book Antiqua" w:hAnsi="Book Antiqua"/>
        </w:rPr>
        <w:tab/>
      </w:r>
      <w:r w:rsidRPr="00F919FC">
        <w:rPr>
          <w:rFonts w:ascii="Book Antiqua" w:hAnsi="Book Antiqua"/>
        </w:rPr>
        <w:tab/>
      </w:r>
      <w:r w:rsidRPr="00F919FC">
        <w:rPr>
          <w:rFonts w:ascii="Book Antiqua" w:hAnsi="Book Antiqua"/>
        </w:rPr>
        <w:tab/>
        <w:t xml:space="preserve">Tárgy: Kérés a művelődési ház </w:t>
      </w:r>
      <w:r w:rsidRPr="00F919FC">
        <w:rPr>
          <w:rFonts w:ascii="Book Antiqua" w:hAnsi="Book Antiqua"/>
        </w:rPr>
        <w:br/>
        <w:t>Piliscsév község polgármestere</w:t>
      </w:r>
      <w:r>
        <w:rPr>
          <w:rFonts w:ascii="Book Antiqua" w:hAnsi="Book Antiqua"/>
        </w:rPr>
        <w:tab/>
      </w:r>
      <w:r w:rsidRPr="00F919FC">
        <w:rPr>
          <w:rFonts w:ascii="Book Antiqua" w:hAnsi="Book Antiqua"/>
        </w:rPr>
        <w:tab/>
      </w:r>
      <w:r w:rsidRPr="00F919FC">
        <w:rPr>
          <w:rFonts w:ascii="Book Antiqua" w:hAnsi="Book Antiqua"/>
        </w:rPr>
        <w:tab/>
      </w:r>
      <w:r w:rsidRPr="00F919FC">
        <w:rPr>
          <w:rFonts w:ascii="Book Antiqua" w:hAnsi="Book Antiqua"/>
        </w:rPr>
        <w:tab/>
        <w:t>bérleti díjainak felülvizsgálatára</w:t>
      </w:r>
      <w:r>
        <w:rPr>
          <w:rFonts w:ascii="Book Antiqua" w:hAnsi="Book Antiqua"/>
        </w:rPr>
        <w:br/>
        <w:t>Hivatalában</w:t>
      </w:r>
    </w:p>
    <w:p w:rsidR="005D13A8" w:rsidRDefault="005D13A8" w:rsidP="005D13A8">
      <w:pPr>
        <w:spacing w:line="240" w:lineRule="auto"/>
        <w:rPr>
          <w:rFonts w:ascii="Book Antiqua" w:hAnsi="Book Antiqua"/>
        </w:rPr>
      </w:pPr>
    </w:p>
    <w:p w:rsidR="002A26F9" w:rsidRPr="00F919FC" w:rsidRDefault="002A26F9" w:rsidP="005D13A8">
      <w:pPr>
        <w:spacing w:line="240" w:lineRule="auto"/>
        <w:rPr>
          <w:rFonts w:ascii="Book Antiqua" w:hAnsi="Book Antiqua"/>
        </w:rPr>
      </w:pPr>
      <w:r w:rsidRPr="00F919FC">
        <w:rPr>
          <w:rFonts w:ascii="Book Antiqua" w:hAnsi="Book Antiqua"/>
        </w:rPr>
        <w:t>Tisztelt Polgármester Asszony!</w:t>
      </w:r>
    </w:p>
    <w:p w:rsidR="002A26F9" w:rsidRDefault="002A26F9" w:rsidP="005D13A8">
      <w:pPr>
        <w:spacing w:line="240" w:lineRule="auto"/>
        <w:jc w:val="both"/>
        <w:rPr>
          <w:rFonts w:ascii="Book Antiqua" w:hAnsi="Book Antiqua"/>
        </w:rPr>
      </w:pPr>
      <w:r w:rsidRPr="00F919FC">
        <w:rPr>
          <w:rFonts w:ascii="Book Antiqua" w:hAnsi="Book Antiqua"/>
        </w:rPr>
        <w:t>Intézményem, a Kálmánfi Béla Művelődési Ház és Könyvtár képviseletében azzal a tiszteletteljes kéréssel fordulok a T. Testülethez, hogy a művelődési ház bérleti díj</w:t>
      </w:r>
      <w:r>
        <w:rPr>
          <w:rFonts w:ascii="Book Antiqua" w:hAnsi="Book Antiqua"/>
        </w:rPr>
        <w:t>aira vonatkozó, nyolc évvel ezelőtti - 2008. március 5-én hozott -, 25/2008.(III.5.) számú határozatát,</w:t>
      </w:r>
      <w:r w:rsidRPr="00F919FC">
        <w:rPr>
          <w:rFonts w:ascii="Book Antiqua" w:hAnsi="Book Antiqua"/>
        </w:rPr>
        <w:t xml:space="preserve"> </w:t>
      </w:r>
      <w:r>
        <w:rPr>
          <w:rFonts w:ascii="Book Antiqua" w:hAnsi="Book Antiqua"/>
        </w:rPr>
        <w:t>(illetve az e táblázat</w:t>
      </w:r>
      <w:r w:rsidRPr="00F919FC">
        <w:rPr>
          <w:rFonts w:ascii="Book Antiqua" w:hAnsi="Book Antiqua"/>
        </w:rPr>
        <w:t>ban a lakodalomra vonatkozó díjszabást</w:t>
      </w:r>
      <w:r>
        <w:rPr>
          <w:rFonts w:ascii="Book Antiqua" w:hAnsi="Book Antiqua"/>
        </w:rPr>
        <w:t>),</w:t>
      </w:r>
      <w:r w:rsidRPr="00F919FC">
        <w:rPr>
          <w:rFonts w:ascii="Book Antiqua" w:hAnsi="Book Antiqua"/>
        </w:rPr>
        <w:t xml:space="preserve"> vizsgálja felül. </w:t>
      </w:r>
    </w:p>
    <w:p w:rsidR="002A26F9" w:rsidRDefault="002A26F9" w:rsidP="005D13A8">
      <w:pPr>
        <w:spacing w:line="240" w:lineRule="auto"/>
        <w:jc w:val="both"/>
        <w:rPr>
          <w:rFonts w:ascii="Book Antiqua" w:hAnsi="Book Antiqua"/>
        </w:rPr>
      </w:pPr>
      <w:r w:rsidRPr="00F919FC">
        <w:rPr>
          <w:rFonts w:ascii="Book Antiqua" w:hAnsi="Book Antiqua"/>
        </w:rPr>
        <w:t>Kérésemet arra alapozom, hogy a lakodalommal kapcsolatos (rezsi) költségeket a bérleti díj alig, vagy nem fedezi.</w:t>
      </w:r>
      <w:r>
        <w:rPr>
          <w:rFonts w:ascii="Book Antiqua" w:hAnsi="Book Antiqua"/>
        </w:rPr>
        <w:t xml:space="preserve"> Természetesen szem előtt tartom, hogy a lakosok számára elérhető legyen a terem ára.  Nem „piaci” díjszabást szeretnék kérni! A cél az lenne, hogy az intézmény ne viseljen plusz, nem tervezett költségeket, saját költségvetési keretének terhére.</w:t>
      </w:r>
    </w:p>
    <w:p w:rsidR="002A26F9" w:rsidRDefault="002A26F9" w:rsidP="005D13A8">
      <w:pPr>
        <w:spacing w:line="240" w:lineRule="auto"/>
        <w:jc w:val="both"/>
        <w:rPr>
          <w:rFonts w:ascii="Book Antiqua" w:hAnsi="Book Antiqua"/>
        </w:rPr>
      </w:pPr>
      <w:r>
        <w:rPr>
          <w:rFonts w:ascii="Book Antiqua" w:hAnsi="Book Antiqua"/>
        </w:rPr>
        <w:t>Azt javasolnám, hogy a nagyterem és a kisterem bérleti díja ne legyen különválasztva, lakodalomra a művelődési ház bérletének a díja egységesen 70.000.- Ft legyen.  (Ebből meg lehet oldani a hulladékszállítástól az udvartakarításig a felmerülő plusz költségeket.)</w:t>
      </w:r>
    </w:p>
    <w:p w:rsidR="002A26F9" w:rsidRDefault="002A26F9" w:rsidP="005D13A8">
      <w:pPr>
        <w:spacing w:line="240" w:lineRule="auto"/>
        <w:jc w:val="both"/>
        <w:rPr>
          <w:rFonts w:ascii="Book Antiqua" w:hAnsi="Book Antiqua"/>
        </w:rPr>
      </w:pPr>
      <w:r>
        <w:rPr>
          <w:rFonts w:ascii="Book Antiqua" w:hAnsi="Book Antiqua"/>
        </w:rPr>
        <w:t xml:space="preserve">Az eszköz-kölcsönzéssel kapcsolatosan azt kérném, hogy az eszközökre vonatkozóan is differenciáljuk a díjakat.  Eddig, aki bérbe vette a művelődési házat, az eszközöket és bútorzatot további díj nélkül használhatta. </w:t>
      </w:r>
      <w:r>
        <w:rPr>
          <w:rFonts w:ascii="Book Antiqua" w:hAnsi="Book Antiqua"/>
        </w:rPr>
        <w:tab/>
        <w:t xml:space="preserve">Azok azonban, akik „elvitelre” eszközt kölcsönöztek, bérleti díjat fizettek érte (15.- Ft/db volt egységesen a díj, akár  egy villáról, akár egy tortatálról volt szó). </w:t>
      </w:r>
    </w:p>
    <w:p w:rsidR="002A26F9" w:rsidRDefault="002A26F9" w:rsidP="005D13A8">
      <w:pPr>
        <w:spacing w:line="240" w:lineRule="auto"/>
        <w:jc w:val="both"/>
        <w:rPr>
          <w:rFonts w:ascii="Book Antiqua" w:hAnsi="Book Antiqua"/>
        </w:rPr>
      </w:pPr>
      <w:r>
        <w:rPr>
          <w:rFonts w:ascii="Book Antiqua" w:hAnsi="Book Antiqua"/>
        </w:rPr>
        <w:t xml:space="preserve">Azt javasolnám,  maradjon  továbbra is úgy,  hogy a helyben használók, (akik bérleti díjat fizetnek),  a bútorok  és eszközök használatáért külön ne fizessenek. Azoktól viszont, akik „elviszik”,  ne egységes díjat kérjünk, mint  eddig, hanem differenciáljunk eszközfajták szerint! Azt javasolnám,  hogy az evőeszközök és poharak díja maradjon 15 Ft/db, </w:t>
      </w:r>
      <w:r w:rsidR="00026960">
        <w:rPr>
          <w:rFonts w:ascii="Book Antiqua" w:hAnsi="Book Antiqua"/>
        </w:rPr>
        <w:br/>
      </w:r>
      <w:r>
        <w:rPr>
          <w:rFonts w:ascii="Book Antiqua" w:hAnsi="Book Antiqua"/>
        </w:rPr>
        <w:t xml:space="preserve">a tányérokért kérjünk 40.- Ft/db díjat, a tortatálak, leveses tálak díja legyen 200.- Ft/db. </w:t>
      </w:r>
      <w:r w:rsidR="00026960">
        <w:rPr>
          <w:rFonts w:ascii="Book Antiqua" w:hAnsi="Book Antiqua"/>
        </w:rPr>
        <w:br/>
        <w:t>A</w:t>
      </w:r>
      <w:bookmarkStart w:id="0" w:name="_GoBack"/>
      <w:bookmarkEnd w:id="0"/>
      <w:r>
        <w:rPr>
          <w:rFonts w:ascii="Book Antiqua" w:hAnsi="Book Antiqua"/>
        </w:rPr>
        <w:t xml:space="preserve"> bútorok díjszabása változatlanul maradhat.</w:t>
      </w:r>
    </w:p>
    <w:p w:rsidR="002A26F9" w:rsidRDefault="002A26F9" w:rsidP="005D13A8">
      <w:pPr>
        <w:spacing w:line="240" w:lineRule="auto"/>
        <w:rPr>
          <w:rFonts w:ascii="Book Antiqua" w:hAnsi="Book Antiqua"/>
        </w:rPr>
      </w:pPr>
      <w:r>
        <w:rPr>
          <w:rFonts w:ascii="Book Antiqua" w:hAnsi="Book Antiqua"/>
        </w:rPr>
        <w:t>Döntésüket előre is megköszönöm!</w:t>
      </w:r>
    </w:p>
    <w:p w:rsidR="002A26F9" w:rsidRDefault="002A26F9" w:rsidP="005D13A8">
      <w:pPr>
        <w:spacing w:line="240" w:lineRule="auto"/>
        <w:rPr>
          <w:rFonts w:ascii="Book Antiqua" w:hAnsi="Book Antiqua"/>
        </w:rPr>
      </w:pPr>
      <w:r>
        <w:rPr>
          <w:rFonts w:ascii="Book Antiqua" w:hAnsi="Book Antiqua"/>
        </w:rPr>
        <w:t>Tisztelettel:</w:t>
      </w:r>
    </w:p>
    <w:p w:rsidR="002A26F9" w:rsidRDefault="002A26F9" w:rsidP="005D13A8">
      <w:pPr>
        <w:spacing w:line="240" w:lineRule="auto"/>
        <w:rPr>
          <w:rFonts w:ascii="Book Antiqua" w:hAnsi="Book Antiqua"/>
        </w:rPr>
      </w:pPr>
      <w:r>
        <w:rPr>
          <w:rFonts w:ascii="Book Antiqua" w:hAnsi="Book Antiqua"/>
        </w:rPr>
        <w:t>Piliscsév, 2016. február 5.</w:t>
      </w:r>
    </w:p>
    <w:p w:rsidR="00B0539D" w:rsidRPr="002A26F9" w:rsidRDefault="002A26F9" w:rsidP="005D13A8">
      <w:pPr>
        <w:spacing w:line="240" w:lineRule="auto"/>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5D13A8">
        <w:rPr>
          <w:rFonts w:ascii="Book Antiqua" w:hAnsi="Book Antiqua"/>
        </w:rPr>
        <w:tab/>
      </w:r>
      <w:r>
        <w:rPr>
          <w:rFonts w:ascii="Book Antiqua" w:hAnsi="Book Antiqua"/>
        </w:rPr>
        <w:tab/>
        <w:t>Csapucha Katalin</w:t>
      </w:r>
      <w:r w:rsidR="00D20AA2">
        <w:rPr>
          <w:rFonts w:ascii="Book Antiqua" w:hAnsi="Book Antiqua"/>
        </w:rPr>
        <w:t xml:space="preserve"> </w:t>
      </w:r>
      <w:proofErr w:type="spellStart"/>
      <w:r w:rsidR="00D20AA2">
        <w:rPr>
          <w:rFonts w:ascii="Book Antiqua" w:hAnsi="Book Antiqua"/>
        </w:rPr>
        <w:t>sk</w:t>
      </w:r>
      <w:proofErr w:type="spellEnd"/>
      <w:r w:rsidR="00D20AA2">
        <w:rPr>
          <w:rFonts w:ascii="Book Antiqua" w:hAnsi="Book Antiqua"/>
        </w:rPr>
        <w:t>.</w:t>
      </w:r>
      <w:r>
        <w:rPr>
          <w:rFonts w:ascii="Book Antiqua" w:hAnsi="Book Antiqua"/>
        </w:rPr>
        <w:b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5D13A8">
        <w:rPr>
          <w:rFonts w:ascii="Book Antiqua" w:hAnsi="Book Antiqua"/>
        </w:rPr>
        <w:tab/>
      </w:r>
      <w:r>
        <w:rPr>
          <w:rFonts w:ascii="Book Antiqua" w:hAnsi="Book Antiqua"/>
        </w:rPr>
        <w:tab/>
      </w:r>
      <w:r>
        <w:rPr>
          <w:rFonts w:ascii="Book Antiqua" w:hAnsi="Book Antiqua"/>
        </w:rPr>
        <w:tab/>
        <w:t xml:space="preserve">       </w:t>
      </w:r>
      <w:r w:rsidR="005D13A8">
        <w:rPr>
          <w:rFonts w:ascii="Book Antiqua" w:hAnsi="Book Antiqua"/>
        </w:rPr>
        <w:t xml:space="preserve"> </w:t>
      </w:r>
      <w:r>
        <w:rPr>
          <w:rFonts w:ascii="Book Antiqua" w:hAnsi="Book Antiqua"/>
        </w:rPr>
        <w:t xml:space="preserve"> </w:t>
      </w:r>
      <w:r w:rsidR="00D20AA2">
        <w:rPr>
          <w:rFonts w:ascii="Book Antiqua" w:hAnsi="Book Antiqua"/>
        </w:rPr>
        <w:t xml:space="preserve">   </w:t>
      </w:r>
      <w:r>
        <w:rPr>
          <w:rFonts w:ascii="Book Antiqua" w:hAnsi="Book Antiqua"/>
        </w:rPr>
        <w:t>igazgató</w:t>
      </w:r>
    </w:p>
    <w:sectPr w:rsidR="00B0539D" w:rsidRPr="002A26F9" w:rsidSect="002A26F9">
      <w:headerReference w:type="default" r:id="rId7"/>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A8" w:rsidRDefault="005D13A8" w:rsidP="005D13A8">
      <w:pPr>
        <w:spacing w:after="0" w:line="240" w:lineRule="auto"/>
      </w:pPr>
      <w:r>
        <w:separator/>
      </w:r>
    </w:p>
  </w:endnote>
  <w:endnote w:type="continuationSeparator" w:id="0">
    <w:p w:rsidR="005D13A8" w:rsidRDefault="005D13A8" w:rsidP="005D1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A8" w:rsidRDefault="005D13A8" w:rsidP="005D13A8">
      <w:pPr>
        <w:spacing w:after="0" w:line="240" w:lineRule="auto"/>
      </w:pPr>
      <w:r>
        <w:separator/>
      </w:r>
    </w:p>
  </w:footnote>
  <w:footnote w:type="continuationSeparator" w:id="0">
    <w:p w:rsidR="005D13A8" w:rsidRDefault="005D13A8" w:rsidP="005D1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A8" w:rsidRPr="005D13A8" w:rsidRDefault="005D13A8" w:rsidP="005D13A8">
    <w:pPr>
      <w:pStyle w:val="lfej"/>
      <w:jc w:val="right"/>
      <w:rPr>
        <w:rFonts w:ascii="Times New Roman" w:hAnsi="Times New Roman" w:cs="Times New Roman"/>
        <w:i/>
      </w:rPr>
    </w:pPr>
    <w:r w:rsidRPr="005D13A8">
      <w:rPr>
        <w:rFonts w:ascii="Times New Roman" w:hAnsi="Times New Roman" w:cs="Times New Roman"/>
        <w:i/>
      </w:rPr>
      <w:t>10/2016.(II.9.) sz. előterjesztés</w:t>
    </w:r>
  </w:p>
  <w:p w:rsidR="005D13A8" w:rsidRPr="005D13A8" w:rsidRDefault="005D13A8" w:rsidP="005D13A8">
    <w:pPr>
      <w:pStyle w:val="lfej"/>
      <w:jc w:val="right"/>
      <w:rPr>
        <w:rFonts w:ascii="Times New Roman" w:hAnsi="Times New Roman" w:cs="Times New Roman"/>
        <w:i/>
      </w:rPr>
    </w:pPr>
    <w:r w:rsidRPr="005D13A8">
      <w:rPr>
        <w:rFonts w:ascii="Times New Roman" w:hAnsi="Times New Roman" w:cs="Times New Roman"/>
        <w:i/>
      </w:rPr>
      <w:t>10. napirendi pont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26F9"/>
    <w:rsid w:val="00026960"/>
    <w:rsid w:val="000C1096"/>
    <w:rsid w:val="002A26F9"/>
    <w:rsid w:val="002E78E9"/>
    <w:rsid w:val="003E2056"/>
    <w:rsid w:val="005D13A8"/>
    <w:rsid w:val="005E3BBB"/>
    <w:rsid w:val="008441C7"/>
    <w:rsid w:val="00D20AA2"/>
    <w:rsid w:val="00EB53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6F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26F9"/>
    <w:pPr>
      <w:spacing w:after="0" w:line="240" w:lineRule="auto"/>
      <w:jc w:val="center"/>
    </w:pPr>
    <w:rPr>
      <w:rFonts w:ascii="Times New Roman" w:eastAsia="Times New Roman" w:hAnsi="Times New Roman" w:cs="Times New Roman"/>
      <w:b/>
      <w:bCs/>
      <w:smallCaps/>
      <w:spacing w:val="26"/>
      <w:sz w:val="40"/>
      <w:szCs w:val="24"/>
      <w:lang w:eastAsia="hu-HU"/>
    </w:rPr>
  </w:style>
  <w:style w:type="character" w:customStyle="1" w:styleId="CmChar">
    <w:name w:val="Cím Char"/>
    <w:basedOn w:val="Bekezdsalapbettpusa"/>
    <w:link w:val="Cm"/>
    <w:rsid w:val="002A26F9"/>
    <w:rPr>
      <w:rFonts w:ascii="Times New Roman" w:eastAsia="Times New Roman" w:hAnsi="Times New Roman" w:cs="Times New Roman"/>
      <w:b/>
      <w:bCs/>
      <w:smallCaps/>
      <w:spacing w:val="26"/>
      <w:sz w:val="40"/>
      <w:szCs w:val="24"/>
      <w:lang w:eastAsia="hu-HU"/>
    </w:rPr>
  </w:style>
  <w:style w:type="paragraph" w:styleId="Buborkszveg">
    <w:name w:val="Balloon Text"/>
    <w:basedOn w:val="Norml"/>
    <w:link w:val="BuborkszvegChar"/>
    <w:uiPriority w:val="99"/>
    <w:semiHidden/>
    <w:unhideWhenUsed/>
    <w:rsid w:val="002A26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9"/>
    <w:rPr>
      <w:rFonts w:ascii="Tahoma" w:hAnsi="Tahoma" w:cs="Tahoma"/>
      <w:sz w:val="16"/>
      <w:szCs w:val="16"/>
    </w:rPr>
  </w:style>
  <w:style w:type="paragraph" w:styleId="lfej">
    <w:name w:val="header"/>
    <w:basedOn w:val="Norml"/>
    <w:link w:val="lfejChar"/>
    <w:uiPriority w:val="99"/>
    <w:semiHidden/>
    <w:unhideWhenUsed/>
    <w:rsid w:val="005D13A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D13A8"/>
  </w:style>
  <w:style w:type="paragraph" w:styleId="llb">
    <w:name w:val="footer"/>
    <w:basedOn w:val="Norml"/>
    <w:link w:val="llbChar"/>
    <w:uiPriority w:val="99"/>
    <w:semiHidden/>
    <w:unhideWhenUsed/>
    <w:rsid w:val="005D13A8"/>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D1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6F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26F9"/>
    <w:pPr>
      <w:spacing w:after="0" w:line="240" w:lineRule="auto"/>
      <w:jc w:val="center"/>
    </w:pPr>
    <w:rPr>
      <w:rFonts w:ascii="Times New Roman" w:eastAsia="Times New Roman" w:hAnsi="Times New Roman" w:cs="Times New Roman"/>
      <w:b/>
      <w:bCs/>
      <w:smallCaps/>
      <w:spacing w:val="26"/>
      <w:sz w:val="40"/>
      <w:szCs w:val="24"/>
      <w:lang w:eastAsia="hu-HU"/>
    </w:rPr>
  </w:style>
  <w:style w:type="character" w:customStyle="1" w:styleId="CmChar">
    <w:name w:val="Cím Char"/>
    <w:basedOn w:val="Bekezdsalapbettpusa"/>
    <w:link w:val="Cm"/>
    <w:rsid w:val="002A26F9"/>
    <w:rPr>
      <w:rFonts w:ascii="Times New Roman" w:eastAsia="Times New Roman" w:hAnsi="Times New Roman" w:cs="Times New Roman"/>
      <w:b/>
      <w:bCs/>
      <w:smallCaps/>
      <w:spacing w:val="26"/>
      <w:sz w:val="40"/>
      <w:szCs w:val="24"/>
      <w:lang w:eastAsia="hu-HU"/>
    </w:rPr>
  </w:style>
  <w:style w:type="paragraph" w:styleId="Buborkszveg">
    <w:name w:val="Balloon Text"/>
    <w:basedOn w:val="Norml"/>
    <w:link w:val="BuborkszvegChar"/>
    <w:uiPriority w:val="99"/>
    <w:semiHidden/>
    <w:unhideWhenUsed/>
    <w:rsid w:val="002A26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2011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CsapuchaKata</dc:creator>
  <cp:lastModifiedBy>Iktató</cp:lastModifiedBy>
  <cp:revision>4</cp:revision>
  <dcterms:created xsi:type="dcterms:W3CDTF">2016-02-05T09:16:00Z</dcterms:created>
  <dcterms:modified xsi:type="dcterms:W3CDTF">2016-02-05T10:59:00Z</dcterms:modified>
</cp:coreProperties>
</file>