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8A" w:rsidRPr="00FA3684" w:rsidRDefault="00F458CC" w:rsidP="00FA3684">
      <w:pPr>
        <w:jc w:val="right"/>
        <w:rPr>
          <w:sz w:val="16"/>
          <w:szCs w:val="16"/>
        </w:rPr>
      </w:pPr>
      <w:r w:rsidRPr="00FA3684">
        <w:rPr>
          <w:i/>
          <w:sz w:val="16"/>
          <w:szCs w:val="16"/>
        </w:rPr>
        <w:t xml:space="preserve">                                                                     </w:t>
      </w:r>
      <w:r w:rsidR="001B6366" w:rsidRPr="00FA3684">
        <w:rPr>
          <w:i/>
          <w:sz w:val="16"/>
          <w:szCs w:val="16"/>
        </w:rPr>
        <w:t>Előterjesztés száma:</w:t>
      </w:r>
      <w:r w:rsidR="00FA3684">
        <w:rPr>
          <w:i/>
          <w:sz w:val="16"/>
          <w:szCs w:val="16"/>
        </w:rPr>
        <w:t>2</w:t>
      </w:r>
      <w:proofErr w:type="gramStart"/>
      <w:r w:rsidR="00FA3684">
        <w:rPr>
          <w:i/>
          <w:sz w:val="16"/>
          <w:szCs w:val="16"/>
        </w:rPr>
        <w:t>.a</w:t>
      </w:r>
      <w:proofErr w:type="gramEnd"/>
      <w:r w:rsidR="00FA3684">
        <w:rPr>
          <w:i/>
          <w:sz w:val="16"/>
          <w:szCs w:val="16"/>
        </w:rPr>
        <w:t>.</w:t>
      </w:r>
      <w:r w:rsidRPr="00FA3684">
        <w:rPr>
          <w:i/>
          <w:sz w:val="16"/>
          <w:szCs w:val="16"/>
        </w:rPr>
        <w:t xml:space="preserve"> </w:t>
      </w:r>
      <w:r w:rsidR="001B6366" w:rsidRPr="00FA3684">
        <w:rPr>
          <w:i/>
          <w:sz w:val="16"/>
          <w:szCs w:val="16"/>
        </w:rPr>
        <w:t>/201</w:t>
      </w:r>
      <w:r w:rsidRPr="00FA3684">
        <w:rPr>
          <w:i/>
          <w:sz w:val="16"/>
          <w:szCs w:val="16"/>
        </w:rPr>
        <w:t>5</w:t>
      </w:r>
      <w:r w:rsidR="001B6366" w:rsidRPr="00FA3684">
        <w:rPr>
          <w:i/>
          <w:sz w:val="16"/>
          <w:szCs w:val="16"/>
        </w:rPr>
        <w:t>.(X.</w:t>
      </w:r>
      <w:r w:rsidRPr="00FA3684">
        <w:rPr>
          <w:i/>
          <w:sz w:val="16"/>
          <w:szCs w:val="16"/>
        </w:rPr>
        <w:t>27</w:t>
      </w:r>
      <w:r w:rsidR="001B6366" w:rsidRPr="00FA3684">
        <w:rPr>
          <w:i/>
          <w:sz w:val="16"/>
          <w:szCs w:val="16"/>
        </w:rPr>
        <w:t>.)</w:t>
      </w:r>
    </w:p>
    <w:p w:rsidR="0043778A" w:rsidRDefault="0043778A">
      <w:pPr>
        <w:jc w:val="right"/>
        <w:rPr>
          <w:sz w:val="22"/>
          <w:szCs w:val="22"/>
        </w:rPr>
      </w:pPr>
    </w:p>
    <w:p w:rsidR="0043778A" w:rsidRDefault="001B6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Beszámoló a Közös hivatal munkájáról a képviselő testület </w:t>
      </w:r>
    </w:p>
    <w:p w:rsidR="0043778A" w:rsidRDefault="001B6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2015. október 27-i ü</w:t>
      </w:r>
      <w:r w:rsidR="00F458CC">
        <w:rPr>
          <w:b/>
          <w:sz w:val="28"/>
          <w:szCs w:val="28"/>
        </w:rPr>
        <w:t>lésének 2. napirendi pontjához</w:t>
      </w:r>
    </w:p>
    <w:p w:rsidR="0043778A" w:rsidRDefault="0043778A">
      <w:pPr>
        <w:rPr>
          <w:b/>
          <w:sz w:val="28"/>
          <w:szCs w:val="28"/>
        </w:rPr>
      </w:pPr>
    </w:p>
    <w:p w:rsidR="0043778A" w:rsidRDefault="0043778A">
      <w:pPr>
        <w:rPr>
          <w:b/>
          <w:sz w:val="28"/>
          <w:szCs w:val="28"/>
        </w:rPr>
      </w:pPr>
    </w:p>
    <w:p w:rsidR="0043778A" w:rsidRDefault="0043778A">
      <w:pPr>
        <w:rPr>
          <w:b/>
          <w:sz w:val="28"/>
          <w:szCs w:val="28"/>
        </w:rPr>
      </w:pPr>
    </w:p>
    <w:p w:rsidR="0043778A" w:rsidRDefault="001B6366">
      <w:pPr>
        <w:rPr>
          <w:b/>
          <w:sz w:val="28"/>
          <w:szCs w:val="28"/>
        </w:rPr>
      </w:pPr>
      <w:r>
        <w:rPr>
          <w:b/>
          <w:sz w:val="28"/>
          <w:szCs w:val="28"/>
        </w:rPr>
        <w:t>Tisztelt Képviselő Testület!</w:t>
      </w:r>
    </w:p>
    <w:p w:rsidR="0043778A" w:rsidRDefault="0043778A">
      <w:pPr>
        <w:rPr>
          <w:b/>
          <w:sz w:val="28"/>
          <w:szCs w:val="28"/>
        </w:rPr>
      </w:pPr>
    </w:p>
    <w:p w:rsidR="0043778A" w:rsidRDefault="0043778A"/>
    <w:p w:rsidR="0043778A" w:rsidRDefault="001B6366">
      <w:pPr>
        <w:rPr>
          <w:b/>
        </w:rPr>
      </w:pPr>
      <w:r>
        <w:t>2013.októberi testületi ülésen a képviselő testület az alábbi határozattal fogadta el a hivatali beszámolómat</w:t>
      </w:r>
    </w:p>
    <w:p w:rsidR="0043778A" w:rsidRDefault="001B6366">
      <w:pPr>
        <w:jc w:val="center"/>
        <w:rPr>
          <w:b/>
        </w:rPr>
      </w:pPr>
      <w:r>
        <w:rPr>
          <w:b/>
        </w:rPr>
        <w:t>„Piliscsév Község Képviselő-testülete</w:t>
      </w:r>
    </w:p>
    <w:p w:rsidR="0043778A" w:rsidRDefault="0043778A">
      <w:pPr>
        <w:jc w:val="center"/>
        <w:rPr>
          <w:b/>
        </w:rPr>
      </w:pPr>
    </w:p>
    <w:p w:rsidR="0043778A" w:rsidRDefault="001B6366">
      <w:pPr>
        <w:numPr>
          <w:ilvl w:val="0"/>
          <w:numId w:val="1"/>
        </w:numPr>
        <w:jc w:val="center"/>
      </w:pPr>
      <w:r>
        <w:t>Elfogadja a Jegyző beszámolóját a Piliscsévi Közös Önkormányzati Hivatal 2013.év munkájáról</w:t>
      </w:r>
    </w:p>
    <w:p w:rsidR="0043778A" w:rsidRDefault="0043778A">
      <w:pPr>
        <w:jc w:val="center"/>
      </w:pPr>
    </w:p>
    <w:p w:rsidR="0043778A" w:rsidRDefault="001B6366">
      <w:pPr>
        <w:numPr>
          <w:ilvl w:val="0"/>
          <w:numId w:val="1"/>
        </w:numPr>
        <w:jc w:val="center"/>
      </w:pPr>
      <w:r>
        <w:t>A 2014. évi költségvetésében biztosítson forrást a hivatal épületének és az irattár felújítására.”</w:t>
      </w:r>
    </w:p>
    <w:p w:rsidR="0043778A" w:rsidRDefault="0043778A">
      <w:pPr>
        <w:pStyle w:val="Listaszerbekezds1"/>
      </w:pPr>
    </w:p>
    <w:p w:rsidR="0043778A" w:rsidRDefault="001B6366" w:rsidP="00F458CC">
      <w:pPr>
        <w:jc w:val="both"/>
      </w:pPr>
      <w:r>
        <w:t>Elmondhatom, hogy a határozatban foglaltakat maximálisan teljesítettük. Mára a köztisztviselők korszerű, modern hivatali épületben dolgoznak, a település és a lakosság mind teljesebb kiszolgálásával.</w:t>
      </w:r>
    </w:p>
    <w:p w:rsidR="0043778A" w:rsidRDefault="0043778A">
      <w:pPr>
        <w:jc w:val="center"/>
      </w:pPr>
    </w:p>
    <w:p w:rsidR="0043778A" w:rsidRDefault="001B6366" w:rsidP="00F458CC">
      <w:pPr>
        <w:jc w:val="both"/>
      </w:pPr>
      <w:r>
        <w:t>A hivatali beszámolónak vannak az SZMSZ szerinti kötelező elemei, ezért beszámolóm tagolása is ennek megfelelő.</w:t>
      </w:r>
    </w:p>
    <w:p w:rsidR="0043778A" w:rsidRDefault="0043778A"/>
    <w:p w:rsidR="0043778A" w:rsidRDefault="001B6366">
      <w:pPr>
        <w:rPr>
          <w:b/>
        </w:rPr>
      </w:pPr>
      <w:r>
        <w:rPr>
          <w:b/>
        </w:rPr>
        <w:t>A Közös Önkormányzati Hivatal személyi és dologi feltételei</w:t>
      </w:r>
    </w:p>
    <w:p w:rsidR="0043778A" w:rsidRDefault="0043778A">
      <w:pPr>
        <w:rPr>
          <w:b/>
        </w:rPr>
      </w:pPr>
    </w:p>
    <w:p w:rsidR="0043778A" w:rsidRDefault="001B6366">
      <w:pPr>
        <w:jc w:val="both"/>
        <w:rPr>
          <w:b/>
        </w:rPr>
      </w:pPr>
      <w:r>
        <w:t>2014 és 2015 évben a h</w:t>
      </w:r>
      <w:r w:rsidR="00A3747E">
        <w:t>ivatal engedélyezett létszáma 13</w:t>
      </w:r>
      <w:r>
        <w:t xml:space="preserve"> fő köztisztviselő. A képzés teljesítésére kötelezettek száma 8 fő. (A nyugdíj előtt álló köztisztviselőknek, valamint a közigazgatási alapvizsgát még nem tett köztisztviselőknek képesítési kötelezettsége nincs.) Köztisztviselőink az éves képzési tervnek megfelelően folyamatosan teljesítik továbbképzési kötelezettségüket. Ehhez az önkormányzatoknak kötelezően „csak” úgy kell hozzájárulniuk, hogy minden évben a képzésre kötelezettek létszámának megfelelő normatíva összegét kell utalnunk a továbbképzéseket bonyolító Nemzeti Közszolgálati Egyetemnek. A normatíva éves összege 28.214 Ft/fő, ezek alapján a 2015. évi fizetendő normatíva összege 225.712,</w:t>
      </w:r>
      <w:proofErr w:type="spellStart"/>
      <w:r>
        <w:t>-Ft</w:t>
      </w:r>
      <w:proofErr w:type="spellEnd"/>
      <w:r>
        <w:t>, melyet két részletben február és augusztus hónapban kellett teljesítenünk. Ezt követően a köztisztviselők a továbbképzési tervben foglaltak szerint jelentkeznek online, vagy személyes részvételű képzésekre. A részletes adatokat az 1. melléklet szerinti táblázat tartalmazza.</w:t>
      </w:r>
    </w:p>
    <w:p w:rsidR="0043778A" w:rsidRDefault="0043778A">
      <w:pPr>
        <w:jc w:val="both"/>
        <w:rPr>
          <w:b/>
        </w:rPr>
      </w:pPr>
    </w:p>
    <w:p w:rsidR="0043778A" w:rsidRDefault="001B6366">
      <w:pPr>
        <w:jc w:val="both"/>
      </w:pPr>
      <w:r>
        <w:t xml:space="preserve">Személyi feltételeink véleményem szerint nagyon jók, hiszen mára már </w:t>
      </w:r>
      <w:r w:rsidR="00A3747E">
        <w:t>három</w:t>
      </w:r>
      <w:r>
        <w:t xml:space="preserve"> felsőfokú, szakirányú végzettséggel rendelkező köztisztviselő dolgozik a hivatalba</w:t>
      </w:r>
      <w:r w:rsidR="00A3747E">
        <w:t xml:space="preserve">n, </w:t>
      </w:r>
      <w:proofErr w:type="spellStart"/>
      <w:r w:rsidR="00A3747E">
        <w:t>Hudecz</w:t>
      </w:r>
      <w:proofErr w:type="spellEnd"/>
      <w:r w:rsidR="00A3747E">
        <w:t xml:space="preserve"> Izabella Piliscséven, </w:t>
      </w:r>
      <w:proofErr w:type="spellStart"/>
      <w:r>
        <w:t>Valek</w:t>
      </w:r>
      <w:proofErr w:type="spellEnd"/>
      <w:r>
        <w:t xml:space="preserve"> </w:t>
      </w:r>
      <w:r w:rsidRPr="00F458CC">
        <w:t>Zsuzsanna</w:t>
      </w:r>
      <w:r w:rsidR="00A3747E" w:rsidRPr="00F458CC">
        <w:t xml:space="preserve"> és </w:t>
      </w:r>
      <w:proofErr w:type="spellStart"/>
      <w:r w:rsidR="00A3747E" w:rsidRPr="00F458CC">
        <w:t>Sztabina</w:t>
      </w:r>
      <w:proofErr w:type="spellEnd"/>
      <w:r w:rsidR="00A3747E" w:rsidRPr="00F458CC">
        <w:t xml:space="preserve"> Zsoltné</w:t>
      </w:r>
      <w:r>
        <w:t xml:space="preserve"> Leányváron. Nagy segítség számomra, hogy helyettesítésem így folyamatosan megoldott.</w:t>
      </w:r>
    </w:p>
    <w:p w:rsidR="0043778A" w:rsidRDefault="001B6366">
      <w:pPr>
        <w:jc w:val="both"/>
      </w:pPr>
      <w:r>
        <w:t>A munkaköröket úgy csoportosítottam át, hogy a helyettesítések megoldhatók, így az ügyfeleket egyetlen esetben sem kell elküldenünk, folyamatos a feladatellátás.</w:t>
      </w:r>
    </w:p>
    <w:p w:rsidR="0043778A" w:rsidRDefault="0043778A">
      <w:pPr>
        <w:jc w:val="both"/>
      </w:pPr>
    </w:p>
    <w:p w:rsidR="0043778A" w:rsidRDefault="001B6366">
      <w:pPr>
        <w:jc w:val="both"/>
      </w:pPr>
      <w:r>
        <w:lastRenderedPageBreak/>
        <w:t>A dologi feltételeket illetően a hivatal új épülete, a modern, új bútorok, világos illetve k</w:t>
      </w:r>
      <w:r w:rsidR="00F458CC">
        <w:t>i</w:t>
      </w:r>
      <w:r>
        <w:t>váló mesterséges megvilágítású irodák, nagy irattár, szépen berendezett házasságkötő terem és a barátságos étkező mind-mind a köztisztviselők közérzetének javítását szolgálják.</w:t>
      </w:r>
    </w:p>
    <w:p w:rsidR="0043778A" w:rsidRDefault="0043778A">
      <w:pPr>
        <w:jc w:val="both"/>
      </w:pPr>
    </w:p>
    <w:p w:rsidR="0043778A" w:rsidRDefault="001B6366">
      <w:pPr>
        <w:jc w:val="both"/>
      </w:pPr>
      <w:r>
        <w:t xml:space="preserve">Dologi feltételeink az új hivatali épületen kívül javultak még azzal, hogy </w:t>
      </w:r>
      <w:proofErr w:type="gramStart"/>
      <w:r>
        <w:t>gazdálkodóinknak  két</w:t>
      </w:r>
      <w:proofErr w:type="gramEnd"/>
      <w:r>
        <w:t xml:space="preserve"> laptopot vásárolt a közös hivatal, így már a testületi és bizottsági üléseken, és otthon is tudnak dolgozni. Sajnos a pénzügyi területen gyakran van szükség arra, hogy a határidő tartása miatt munkaidőn túl otthon végezzék el feladataikat.</w:t>
      </w:r>
    </w:p>
    <w:p w:rsidR="0043778A" w:rsidRDefault="0043778A">
      <w:pPr>
        <w:jc w:val="both"/>
      </w:pPr>
    </w:p>
    <w:p w:rsidR="0043778A" w:rsidRDefault="0043778A"/>
    <w:p w:rsidR="0043778A" w:rsidRDefault="001B6366">
      <w:pPr>
        <w:rPr>
          <w:b/>
        </w:rPr>
      </w:pPr>
      <w:r>
        <w:rPr>
          <w:b/>
        </w:rPr>
        <w:t>A Közös Önkormányzati Hivatal ügyiratforgalma</w:t>
      </w:r>
    </w:p>
    <w:p w:rsidR="0043778A" w:rsidRDefault="0043778A">
      <w:pPr>
        <w:rPr>
          <w:b/>
        </w:rPr>
      </w:pPr>
    </w:p>
    <w:p w:rsidR="0043778A" w:rsidRDefault="001B6366">
      <w:r>
        <w:t>Hatósági statisztikával nem „untatom „a tisztelt testületet, csupán néhány lényeges adatot emelek ki:</w:t>
      </w:r>
    </w:p>
    <w:p w:rsidR="0043778A" w:rsidRDefault="0043778A"/>
    <w:p w:rsidR="0043778A" w:rsidRDefault="001B6366">
      <w:r>
        <w:t>2014 és 2015 évben a plusz feladatot a hivatali munkában az alábbiak jelentették:</w:t>
      </w:r>
    </w:p>
    <w:p w:rsidR="0043778A" w:rsidRDefault="0043778A"/>
    <w:p w:rsidR="0043778A" w:rsidRDefault="001B6366">
      <w:pPr>
        <w:pStyle w:val="Listaszerbekezds1"/>
        <w:numPr>
          <w:ilvl w:val="0"/>
          <w:numId w:val="2"/>
        </w:numPr>
      </w:pPr>
      <w:r>
        <w:t xml:space="preserve"> az önkormányzati hivatal épületének felújítása, </w:t>
      </w:r>
    </w:p>
    <w:p w:rsidR="0043778A" w:rsidRDefault="001B6366">
      <w:pPr>
        <w:pStyle w:val="Listaszerbekezds1"/>
        <w:numPr>
          <w:ilvl w:val="0"/>
          <w:numId w:val="2"/>
        </w:numPr>
      </w:pPr>
      <w:r>
        <w:t>a vis maior okozta károk helyreállításával kapcsolatos műszaki, gazdasági, testületi feladatok,</w:t>
      </w:r>
    </w:p>
    <w:p w:rsidR="0043778A" w:rsidRDefault="001B6366">
      <w:pPr>
        <w:pStyle w:val="Listaszerbekezds1"/>
        <w:numPr>
          <w:ilvl w:val="0"/>
          <w:numId w:val="2"/>
        </w:numPr>
      </w:pPr>
      <w:r>
        <w:t>új központi programok bevezetése</w:t>
      </w:r>
    </w:p>
    <w:p w:rsidR="0043778A" w:rsidRDefault="0043778A"/>
    <w:p w:rsidR="0043778A" w:rsidRDefault="001B6366">
      <w:pPr>
        <w:jc w:val="both"/>
        <w:rPr>
          <w:b/>
        </w:rPr>
      </w:pPr>
      <w:r>
        <w:rPr>
          <w:b/>
        </w:rPr>
        <w:t>A Polgármester, képviselő testületek, képviselők munkáját segítő tevékenység</w:t>
      </w:r>
    </w:p>
    <w:p w:rsidR="0043778A" w:rsidRDefault="0043778A">
      <w:pPr>
        <w:jc w:val="both"/>
        <w:rPr>
          <w:b/>
        </w:rPr>
      </w:pPr>
    </w:p>
    <w:p w:rsidR="0043778A" w:rsidRDefault="001B6366" w:rsidP="00F458CC">
      <w:pPr>
        <w:jc w:val="both"/>
        <w:rPr>
          <w:b/>
        </w:rPr>
      </w:pPr>
      <w:r>
        <w:t>A választást követően az új képviselő testület döntése értelmében a testületi és bizottsági meghívókat és mellékleteiket email</w:t>
      </w:r>
      <w:r w:rsidR="00734356">
        <w:t>-</w:t>
      </w:r>
      <w:r>
        <w:t>en küldjük meg. Ez komoly adminisztrációs terhet vett le a hivatal válláról, a takarékossági szempontokról nem is beszélve.</w:t>
      </w:r>
      <w:r w:rsidR="004303C4">
        <w:t xml:space="preserve"> Véleményem szerint e takarékos rendszerrel a testületi munka előkészítése hatékonyan működik.</w:t>
      </w:r>
    </w:p>
    <w:p w:rsidR="0043778A" w:rsidRDefault="0043778A">
      <w:pPr>
        <w:jc w:val="both"/>
        <w:rPr>
          <w:b/>
        </w:rPr>
      </w:pPr>
    </w:p>
    <w:p w:rsidR="0043778A" w:rsidRDefault="001B6366">
      <w:pPr>
        <w:jc w:val="both"/>
        <w:rPr>
          <w:b/>
        </w:rPr>
      </w:pPr>
      <w:r>
        <w:rPr>
          <w:b/>
        </w:rPr>
        <w:t>Törvényességi követelmények betartása</w:t>
      </w:r>
    </w:p>
    <w:p w:rsidR="0043778A" w:rsidRDefault="0043778A">
      <w:pPr>
        <w:jc w:val="both"/>
        <w:rPr>
          <w:b/>
        </w:rPr>
      </w:pPr>
    </w:p>
    <w:p w:rsidR="0043778A" w:rsidRDefault="001B6366" w:rsidP="00F458CC">
      <w:pPr>
        <w:jc w:val="both"/>
      </w:pPr>
      <w:r>
        <w:t xml:space="preserve">„2014 és különösen 2015 évben sokat javult az önkormányzatok működése a megyében” hangzott el </w:t>
      </w:r>
      <w:proofErr w:type="spellStart"/>
      <w:r>
        <w:t>Dr</w:t>
      </w:r>
      <w:proofErr w:type="spellEnd"/>
      <w:r>
        <w:t xml:space="preserve"> </w:t>
      </w:r>
      <w:proofErr w:type="spellStart"/>
      <w:r>
        <w:t>Kancz</w:t>
      </w:r>
      <w:proofErr w:type="spellEnd"/>
      <w:r>
        <w:t xml:space="preserve"> Csabától a 2015. októberi jegyzői értekezleten. Településünkre törvényességi észrevétel ez időszakban nem érkezett, ami jelzi</w:t>
      </w:r>
      <w:r w:rsidR="00F458CC">
        <w:t>,</w:t>
      </w:r>
      <w:r>
        <w:t xml:space="preserve"> hogy rendeletalkotásunk, döntéshozatalunk jól előkészített, törvényes rendben történik.</w:t>
      </w:r>
    </w:p>
    <w:p w:rsidR="0043778A" w:rsidRDefault="001B6366" w:rsidP="00F458CC">
      <w:pPr>
        <w:jc w:val="both"/>
        <w:rPr>
          <w:b/>
          <w:sz w:val="28"/>
          <w:szCs w:val="28"/>
        </w:rPr>
      </w:pPr>
      <w:r>
        <w:t xml:space="preserve"> Hiányosságként a honlapon történő közzétételt említem, ebben komoly hiányosságaink, és feladataink vannak.</w:t>
      </w:r>
    </w:p>
    <w:p w:rsidR="0043778A" w:rsidRDefault="001B6366">
      <w:r>
        <w:rPr>
          <w:b/>
          <w:sz w:val="28"/>
          <w:szCs w:val="28"/>
        </w:rPr>
        <w:t xml:space="preserve"> </w:t>
      </w:r>
    </w:p>
    <w:p w:rsidR="0043778A" w:rsidRDefault="001B6366">
      <w:r>
        <w:t>Amiről még tájékoztatni szeretném Önöket:</w:t>
      </w:r>
    </w:p>
    <w:p w:rsidR="0043778A" w:rsidRDefault="0043778A"/>
    <w:p w:rsidR="0043778A" w:rsidRPr="00E45BC2" w:rsidRDefault="001B6366">
      <w:pPr>
        <w:pStyle w:val="Listaszerbekezds1"/>
        <w:numPr>
          <w:ilvl w:val="0"/>
          <w:numId w:val="3"/>
        </w:numPr>
      </w:pPr>
      <w:r w:rsidRPr="00E45BC2">
        <w:rPr>
          <w:b/>
        </w:rPr>
        <w:t>Óvoda fenntartásával kapcsolatos feladatok</w:t>
      </w:r>
    </w:p>
    <w:p w:rsidR="00CB1B9B" w:rsidRDefault="00CB1B9B" w:rsidP="00E45BC2">
      <w:pPr>
        <w:pStyle w:val="Listaszerbekezds1"/>
        <w:jc w:val="both"/>
      </w:pPr>
    </w:p>
    <w:p w:rsidR="004303C4" w:rsidRDefault="004303C4" w:rsidP="00E45BC2">
      <w:pPr>
        <w:pStyle w:val="Listaszerbekezds1"/>
        <w:jc w:val="both"/>
      </w:pPr>
      <w:r w:rsidRPr="004303C4">
        <w:t>Az óvoda működteté</w:t>
      </w:r>
      <w:r w:rsidR="00E45BC2">
        <w:t>s</w:t>
      </w:r>
      <w:r w:rsidRPr="004303C4">
        <w:t>e sajnos folyamatosan vált</w:t>
      </w:r>
      <w:r>
        <w:t xml:space="preserve">ozást igényel. A központi </w:t>
      </w:r>
      <w:proofErr w:type="gramStart"/>
      <w:r>
        <w:t>jogszabály változások</w:t>
      </w:r>
      <w:proofErr w:type="gramEnd"/>
      <w:r>
        <w:t xml:space="preserve"> miatt olyan helyzetbe kerülnek a fenntartók, hogy adott szervezeti formában már nem tudjuk gazdaságosan</w:t>
      </w:r>
      <w:r w:rsidR="00CB1B9B">
        <w:t>,</w:t>
      </w:r>
      <w:r>
        <w:t xml:space="preserve"> hatékonyan működtetni az intézményt. Önálló bölcs</w:t>
      </w:r>
      <w:r w:rsidR="00CB1B9B">
        <w:t>ő</w:t>
      </w:r>
      <w:r>
        <w:t>dénket ezért kellett átszerveznünk egységes ó</w:t>
      </w:r>
      <w:r w:rsidR="00973A6D">
        <w:t xml:space="preserve">voda-bölcsödévé, és </w:t>
      </w:r>
      <w:proofErr w:type="gramStart"/>
      <w:r w:rsidR="00973A6D">
        <w:t>lehet</w:t>
      </w:r>
      <w:proofErr w:type="gramEnd"/>
      <w:r w:rsidR="00973A6D">
        <w:t xml:space="preserve"> hogy még az idei évben el kell kezdenünk újra egy önálló bölcsődei csoport átszervezését. Ezt indokolná a gyermeklétszám, illetve a finanszírozás is.</w:t>
      </w:r>
    </w:p>
    <w:p w:rsidR="00973A6D" w:rsidRPr="004303C4" w:rsidRDefault="00973A6D" w:rsidP="00E45BC2">
      <w:pPr>
        <w:pStyle w:val="Listaszerbekezds1"/>
        <w:jc w:val="both"/>
      </w:pPr>
      <w:r>
        <w:t>Az óvoda vezetőjével, gazdálkodókkal közösen keressük az optimális megoldást.</w:t>
      </w:r>
    </w:p>
    <w:p w:rsidR="004303C4" w:rsidRDefault="004303C4" w:rsidP="00E45BC2">
      <w:pPr>
        <w:jc w:val="both"/>
        <w:rPr>
          <w:b/>
        </w:rPr>
      </w:pPr>
    </w:p>
    <w:p w:rsidR="00FA3684" w:rsidRPr="004303C4" w:rsidRDefault="00FA3684" w:rsidP="00E45BC2">
      <w:pPr>
        <w:jc w:val="both"/>
        <w:rPr>
          <w:b/>
        </w:rPr>
      </w:pPr>
    </w:p>
    <w:p w:rsidR="004303C4" w:rsidRPr="004303C4" w:rsidRDefault="004303C4">
      <w:pPr>
        <w:rPr>
          <w:b/>
        </w:rPr>
      </w:pPr>
    </w:p>
    <w:p w:rsidR="0043778A" w:rsidRPr="00E45BC2" w:rsidRDefault="001B6366" w:rsidP="004303C4">
      <w:pPr>
        <w:pStyle w:val="Listaszerbekezds"/>
        <w:numPr>
          <w:ilvl w:val="0"/>
          <w:numId w:val="3"/>
        </w:numPr>
      </w:pPr>
      <w:r w:rsidRPr="00E45BC2">
        <w:rPr>
          <w:b/>
        </w:rPr>
        <w:t>Megnövekedett munkaügyi feladatok</w:t>
      </w:r>
    </w:p>
    <w:p w:rsidR="0043778A" w:rsidRDefault="0043778A"/>
    <w:p w:rsidR="0043778A" w:rsidRDefault="001B6366" w:rsidP="00F458CC">
      <w:pPr>
        <w:jc w:val="both"/>
      </w:pPr>
      <w:r>
        <w:t xml:space="preserve">Köztisztviselőkkel kapcsolatos új módon történik a teljesítményértékelés, az idei évtől félévente el kell végezni. Ez csupán számomra jelent többletfeladatot, hiszen minden köztisztviselőről </w:t>
      </w:r>
      <w:r w:rsidR="00177D15">
        <w:t xml:space="preserve">6 </w:t>
      </w:r>
      <w:r>
        <w:t>oldalas értékelést kell elkészíteni.</w:t>
      </w:r>
    </w:p>
    <w:p w:rsidR="0043778A" w:rsidRDefault="0043778A"/>
    <w:p w:rsidR="0043778A" w:rsidRPr="00CB1B9B" w:rsidRDefault="001B6366">
      <w:r w:rsidRPr="00CB1B9B">
        <w:rPr>
          <w:b/>
        </w:rPr>
        <w:t>3.) Ügysegéd tevékenysége</w:t>
      </w:r>
    </w:p>
    <w:p w:rsidR="0043778A" w:rsidRDefault="0043778A"/>
    <w:p w:rsidR="0043778A" w:rsidRDefault="001B6366" w:rsidP="00F458CC">
      <w:pPr>
        <w:jc w:val="both"/>
      </w:pPr>
      <w:r>
        <w:t xml:space="preserve">A járási hivatalok kialakításával egy időben kezdte meg működését településünkön az ügysegéd. Sajnos azt kell megállapítanom, hogy az általa kezelt ügyek száma, illetve az ügyfélforgalma csekély. Továbbra is foglalkoznak a kollégák azokkal  az ügyekkel is, ami a járási hivatal hatásköre. Mivel az ügysegéd más településeket is ellát, ezért többször is előfordul, hogy a településünkre nem pontosan érkezik a meghirdetett ügyfélfogadási időre. </w:t>
      </w:r>
    </w:p>
    <w:p w:rsidR="0043778A" w:rsidRDefault="0043778A" w:rsidP="00F458CC">
      <w:pPr>
        <w:jc w:val="both"/>
      </w:pPr>
    </w:p>
    <w:p w:rsidR="0043778A" w:rsidRDefault="001B6366">
      <w:pPr>
        <w:jc w:val="both"/>
        <w:rPr>
          <w:b/>
        </w:rPr>
      </w:pPr>
      <w:r>
        <w:rPr>
          <w:b/>
        </w:rPr>
        <w:t>4.) Marx utca átnevezésével kapcsolatos feladatok</w:t>
      </w:r>
    </w:p>
    <w:p w:rsidR="00A3747E" w:rsidRDefault="00A3747E" w:rsidP="00A3747E">
      <w:pPr>
        <w:rPr>
          <w:color w:val="FF0000"/>
        </w:rPr>
      </w:pPr>
    </w:p>
    <w:p w:rsidR="00A3747E" w:rsidRPr="00F458CC" w:rsidRDefault="00A3747E" w:rsidP="00CB1B9B">
      <w:r w:rsidRPr="00F458CC">
        <w:t>A 2012. évi CLXVII. törvény 13. § (1) bekezdése szerinti közterület illetve közintézmény nem viselheti olyan személy nevét, aki a XX. századi önkényuralmi politikai rendszerek megalapozásában,</w:t>
      </w:r>
      <w:r w:rsidR="00CB1B9B">
        <w:t xml:space="preserve"> </w:t>
      </w:r>
      <w:r w:rsidRPr="00F458CC">
        <w:t>kiépítésében vagy fenntartásában részt vett.</w:t>
      </w:r>
      <w:r w:rsidRPr="00F458CC">
        <w:br/>
        <w:t xml:space="preserve">Piliscsév Község Önkormányzatának Képviselő-testülete 2015.június 2.-i ülésén </w:t>
      </w:r>
      <w:proofErr w:type="gramStart"/>
      <w:r w:rsidRPr="00F458CC">
        <w:t>a  44</w:t>
      </w:r>
      <w:proofErr w:type="gramEnd"/>
      <w:r w:rsidRPr="00F458CC">
        <w:t xml:space="preserve">/2015. (VI.2.) Önkormányzati határozatában egy utca nevének megváltoztatásáról döntött az alábbiak szerint: </w:t>
      </w:r>
      <w:r w:rsidRPr="00F458CC">
        <w:br/>
        <w:t>Marx Károly utca – új neve: Iskola utca lett.</w:t>
      </w:r>
    </w:p>
    <w:p w:rsidR="00A3747E" w:rsidRPr="00F458CC" w:rsidRDefault="00A3747E" w:rsidP="00CB1B9B">
      <w:pPr>
        <w:autoSpaceDE w:val="0"/>
        <w:autoSpaceDN w:val="0"/>
        <w:adjustRightInd w:val="0"/>
        <w:jc w:val="both"/>
      </w:pPr>
      <w:r w:rsidRPr="00F458CC">
        <w:t>Az utca nevének megváltoztatása szükségessé tette a változás átvezetését az érintett személyek minden olyan okmányában, amelyben a lakcím adatként szerepel.</w:t>
      </w:r>
    </w:p>
    <w:p w:rsidR="00A3747E" w:rsidRPr="00F458CC" w:rsidRDefault="00A3747E" w:rsidP="00CB1B9B">
      <w:pPr>
        <w:autoSpaceDE w:val="0"/>
        <w:autoSpaceDN w:val="0"/>
        <w:adjustRightInd w:val="0"/>
        <w:jc w:val="both"/>
      </w:pPr>
    </w:p>
    <w:p w:rsidR="00A3747E" w:rsidRPr="00F458CC" w:rsidRDefault="00A3747E" w:rsidP="00CB1B9B">
      <w:pPr>
        <w:autoSpaceDE w:val="0"/>
        <w:autoSpaceDN w:val="0"/>
        <w:adjustRightInd w:val="0"/>
        <w:jc w:val="both"/>
      </w:pPr>
      <w:r w:rsidRPr="00F458CC">
        <w:t>Első lépésben a Komárom-Esztergom Megyei Járási Hivatal Esztergomi Járási Hivatal Kormányablak Osztályát értesítettük a változásról. Az ott dolgozó kolléganővel telefonon egyeztettünk, ő legyártotta az összes Marx utcai lakó lakcímkártyáját</w:t>
      </w:r>
      <w:r w:rsidR="004303C4">
        <w:t xml:space="preserve"> (a továbbiakban: </w:t>
      </w:r>
      <w:proofErr w:type="gramStart"/>
      <w:r w:rsidR="004303C4">
        <w:t>LIG )</w:t>
      </w:r>
      <w:proofErr w:type="gramEnd"/>
      <w:r w:rsidRPr="00F458CC">
        <w:t xml:space="preserve"> és a járási ügysegéddel kiküldte a hivatalunkba.</w:t>
      </w:r>
      <w:r w:rsidRPr="00F458CC">
        <w:br/>
        <w:t>Ezzel egy időben tájékoztató levelet küldtünk az érintett lakosoknak, hogy mely napokon vehetik át a LIG kártyájukat és mi a teendő az összes többi olyan okmánnyal, amiben a lakcím szerepel és cseréje szükségessé vált.</w:t>
      </w:r>
    </w:p>
    <w:p w:rsidR="00A3747E" w:rsidRPr="00F458CC" w:rsidRDefault="00A3747E" w:rsidP="00CB1B9B">
      <w:pPr>
        <w:autoSpaceDE w:val="0"/>
        <w:autoSpaceDN w:val="0"/>
        <w:adjustRightInd w:val="0"/>
        <w:jc w:val="both"/>
      </w:pPr>
    </w:p>
    <w:p w:rsidR="00A3747E" w:rsidRPr="00F458CC" w:rsidRDefault="00A3747E" w:rsidP="00CB1B9B">
      <w:pPr>
        <w:autoSpaceDE w:val="0"/>
        <w:autoSpaceDN w:val="0"/>
        <w:adjustRightInd w:val="0"/>
        <w:jc w:val="both"/>
      </w:pPr>
      <w:r w:rsidRPr="00F458CC">
        <w:t>A L</w:t>
      </w:r>
      <w:r w:rsidR="004303C4">
        <w:t>IG</w:t>
      </w:r>
      <w:r w:rsidRPr="00F458CC">
        <w:t xml:space="preserve"> átvétele folyamatosan zajlott, egy-két lakó kivételével, akik időközben kikerültek nyilvántartásunkból, külföldre távoztak, illetve az új tartózkodási helyükre nem jelentkeztek be.</w:t>
      </w:r>
    </w:p>
    <w:p w:rsidR="0043778A" w:rsidRDefault="004303C4" w:rsidP="00CB1B9B">
      <w:pPr>
        <w:jc w:val="both"/>
      </w:pPr>
      <w:r w:rsidRPr="004303C4">
        <w:t>A szolgáltatók és társhatóságok ért</w:t>
      </w:r>
      <w:r>
        <w:t>esítése a változásról megtörtént.</w:t>
      </w:r>
    </w:p>
    <w:p w:rsidR="004303C4" w:rsidRPr="004303C4" w:rsidRDefault="004303C4">
      <w:pPr>
        <w:jc w:val="both"/>
      </w:pPr>
    </w:p>
    <w:p w:rsidR="0043778A" w:rsidRDefault="001B6366">
      <w:pPr>
        <w:jc w:val="both"/>
        <w:rPr>
          <w:b/>
        </w:rPr>
      </w:pPr>
      <w:r>
        <w:rPr>
          <w:b/>
        </w:rPr>
        <w:t xml:space="preserve">5.) Címregiszterrel, Új könyvelő program működésével, </w:t>
      </w:r>
      <w:proofErr w:type="spellStart"/>
      <w:r>
        <w:rPr>
          <w:b/>
        </w:rPr>
        <w:t>KIRA-val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kapcsolatos  feladatok</w:t>
      </w:r>
      <w:proofErr w:type="gramEnd"/>
    </w:p>
    <w:p w:rsidR="00A3747E" w:rsidRDefault="00A3747E">
      <w:pPr>
        <w:jc w:val="both"/>
        <w:rPr>
          <w:b/>
        </w:rPr>
      </w:pPr>
    </w:p>
    <w:p w:rsidR="0043778A" w:rsidRDefault="001B6366">
      <w:pPr>
        <w:jc w:val="both"/>
        <w:rPr>
          <w:b/>
        </w:rPr>
      </w:pPr>
      <w:r>
        <w:rPr>
          <w:b/>
        </w:rPr>
        <w:t xml:space="preserve">Címregiszter </w:t>
      </w:r>
    </w:p>
    <w:p w:rsidR="00002D17" w:rsidRDefault="00002D17" w:rsidP="00A3747E">
      <w:pPr>
        <w:rPr>
          <w:color w:val="FF0000"/>
        </w:rPr>
      </w:pPr>
    </w:p>
    <w:p w:rsidR="00A3747E" w:rsidRPr="006248B8" w:rsidRDefault="00A3747E" w:rsidP="00597B2E">
      <w:pPr>
        <w:jc w:val="both"/>
      </w:pPr>
      <w:r w:rsidRPr="006248B8">
        <w:t xml:space="preserve">A központi címregiszter (a továbbiakban: KCR) létrehozásának célja, hogy a jelenleg különböző nyilvántartásokban párhuzamosan nyilvántartott címadatokat egy etalon-nyilvántartásban egyesítse, és </w:t>
      </w:r>
      <w:proofErr w:type="gramStart"/>
      <w:r w:rsidRPr="006248B8">
        <w:t>ezáltal</w:t>
      </w:r>
      <w:proofErr w:type="gramEnd"/>
      <w:r w:rsidRPr="006248B8">
        <w:t xml:space="preserve"> az adatok naprakészebbek és pontosabbak legyenek, valamint kiemelt fontosságú,, hogy a különböző nyilvántartásokban szereplő címadatok </w:t>
      </w:r>
      <w:r w:rsidRPr="006248B8">
        <w:lastRenderedPageBreak/>
        <w:t xml:space="preserve">megegyezzenek. A </w:t>
      </w:r>
      <w:proofErr w:type="spellStart"/>
      <w:r w:rsidRPr="006248B8">
        <w:t>KCR-re</w:t>
      </w:r>
      <w:proofErr w:type="spellEnd"/>
      <w:r w:rsidRPr="006248B8">
        <w:t xml:space="preserve"> vonatkozó szabályozás elfogadása együtt járt azzal is, hogy a közterületek elnevezésére vonatkozó szabályok elfogadására is javaslatot kellett tenni annak érdekében, hogy az országban valóban egységes címekkel rendelkezzenek az ingatlanok. Fontos megjegyezni, hogy a vonatkozó jogszabályok azon elv mentén születtek, hogy a jelenleg meglévő önkormányzati hatáskörök ne sérüljenek, tehát azok ne kerüljenek elvonásra, korlátozásra, valamint a címkezeléssel, címekkel kapcsolatosan támasztott egységesség követelménye a korábbi szabályozáshoz illeszkedve, a legkisebb változtatásokkal valósuljon meg.</w:t>
      </w:r>
    </w:p>
    <w:p w:rsidR="00A3747E" w:rsidRPr="00EF6FAE" w:rsidRDefault="00A3747E" w:rsidP="00597B2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F6FAE">
        <w:rPr>
          <w:rFonts w:ascii="Times New Roman" w:hAnsi="Times New Roman" w:cs="Times New Roman"/>
          <w:color w:val="auto"/>
        </w:rPr>
        <w:t xml:space="preserve">A központi címregiszterről és a címkezelésről szóló 345/2014. (XII. 23.) Korm. rendelet (a továbbiakban: R.) egyrészt meghatározza azon ingatlanok körét, amelyeknek címmel kell rendelkezniük, másrészt meghatározza a címképzés folyamatát, valamint a </w:t>
      </w:r>
      <w:proofErr w:type="spellStart"/>
      <w:r w:rsidRPr="00EF6FAE">
        <w:rPr>
          <w:rFonts w:ascii="Times New Roman" w:hAnsi="Times New Roman" w:cs="Times New Roman"/>
          <w:color w:val="auto"/>
        </w:rPr>
        <w:t>KCR-be</w:t>
      </w:r>
      <w:proofErr w:type="spellEnd"/>
      <w:r w:rsidRPr="00EF6FAE">
        <w:rPr>
          <w:rFonts w:ascii="Times New Roman" w:hAnsi="Times New Roman" w:cs="Times New Roman"/>
          <w:color w:val="auto"/>
        </w:rPr>
        <w:t xml:space="preserve"> bejegyzett cím módosításának és törlésének szabályait. Emellett a rendelet 1. melléklete felsorolja azokat a közterületjellegeket, amelyeket az önkormányzat választhat egy közterület elnevezésekor. </w:t>
      </w:r>
    </w:p>
    <w:p w:rsidR="00EF6FAE" w:rsidRDefault="00EF6FAE">
      <w:pPr>
        <w:jc w:val="both"/>
      </w:pPr>
    </w:p>
    <w:p w:rsidR="00990E67" w:rsidRPr="00EF6FAE" w:rsidRDefault="00990E67">
      <w:pPr>
        <w:jc w:val="both"/>
      </w:pPr>
      <w:r w:rsidRPr="00EF6FAE">
        <w:t xml:space="preserve">A címregiszterrel kapcsolatos feladat időigényes, óriási egyeztető munkát jelent a </w:t>
      </w:r>
      <w:proofErr w:type="spellStart"/>
      <w:r w:rsidRPr="00EF6FAE">
        <w:t>népességnyilvántartással</w:t>
      </w:r>
      <w:proofErr w:type="spellEnd"/>
      <w:r w:rsidRPr="00EF6FAE">
        <w:t xml:space="preserve"> foglalkozó kolléganő részére</w:t>
      </w:r>
      <w:r w:rsidR="00D834FE" w:rsidRPr="00EF6FAE">
        <w:t>.</w:t>
      </w:r>
      <w:r w:rsidRPr="00EF6FAE">
        <w:t xml:space="preserve"> </w:t>
      </w:r>
      <w:r w:rsidR="00D834FE" w:rsidRPr="00EF6FAE">
        <w:t>J</w:t>
      </w:r>
      <w:r w:rsidRPr="00EF6FAE">
        <w:t>elenleg</w:t>
      </w:r>
      <w:r w:rsidR="00EF6FAE" w:rsidRPr="00EF6FAE">
        <w:t>,</w:t>
      </w:r>
      <w:r w:rsidRPr="00EF6FAE">
        <w:t xml:space="preserve"> </w:t>
      </w:r>
      <w:proofErr w:type="spellStart"/>
      <w:r w:rsidRPr="00EF6FAE">
        <w:t>mindazontúl</w:t>
      </w:r>
      <w:proofErr w:type="spellEnd"/>
      <w:r w:rsidRPr="00EF6FAE">
        <w:t>, hogy már megtörtént Piliscsév közigazgatási területén az ingatlanok helyrajzi számának és címének párosítás</w:t>
      </w:r>
      <w:r w:rsidR="00D834FE" w:rsidRPr="00EF6FAE">
        <w:t>a</w:t>
      </w:r>
      <w:r w:rsidRPr="00EF6FAE">
        <w:t>, a program élesítésére várunk, amit következő</w:t>
      </w:r>
      <w:r w:rsidR="00D834FE" w:rsidRPr="00EF6FAE">
        <w:t xml:space="preserve"> </w:t>
      </w:r>
      <w:r w:rsidRPr="00EF6FAE">
        <w:t>lépésként követ az ingatlanok konkrét, előzetesen ellenőrzött rendezése.</w:t>
      </w:r>
    </w:p>
    <w:p w:rsidR="00A3747E" w:rsidRPr="00EF6FAE" w:rsidRDefault="00990E67">
      <w:pPr>
        <w:jc w:val="both"/>
      </w:pPr>
      <w:r w:rsidRPr="00EF6FAE">
        <w:t xml:space="preserve"> </w:t>
      </w:r>
    </w:p>
    <w:p w:rsidR="00A3747E" w:rsidRPr="006248B8" w:rsidRDefault="00A3747E" w:rsidP="00A3747E">
      <w:pPr>
        <w:jc w:val="both"/>
        <w:rPr>
          <w:b/>
        </w:rPr>
      </w:pPr>
      <w:r w:rsidRPr="006248B8">
        <w:rPr>
          <w:b/>
        </w:rPr>
        <w:t>Új könyvelő program (EPER)</w:t>
      </w:r>
    </w:p>
    <w:p w:rsidR="00A3747E" w:rsidRPr="006248B8" w:rsidRDefault="00A3747E" w:rsidP="00A3747E">
      <w:pPr>
        <w:jc w:val="both"/>
        <w:rPr>
          <w:b/>
        </w:rPr>
      </w:pPr>
    </w:p>
    <w:p w:rsidR="00A3747E" w:rsidRPr="006248B8" w:rsidRDefault="00A3747E" w:rsidP="00A3747E">
      <w:pPr>
        <w:jc w:val="both"/>
      </w:pPr>
      <w:r w:rsidRPr="006248B8">
        <w:t xml:space="preserve">2014. év elején Hivatalunkban is bevezetésre került az új könyvelői program. Az elmúlt két év során folyamatosan bővítették, javították a programot a fejlesztők, követték a jogszabályváltozásokat és igyekeztek eleget tenni az esetleges felhasználói igényeknek. A pénzügyes kollégák fokozatosan ismerték meg és kezdték alkalmazni az új program nyújtotta lehetőségeket. Két év elteltével azonban, még mindig nem sikerül kihasználni 100 %-osan az összes alkalmazást, időhiány miatt általában csak a kötelező, legfontosabb feladatokat tudják elvégezni. A program jól működik, viszonylag könnyen kezelhető, rendkívül összetett, sokrétű (pl. számos lista, kimutatás készíthető a rögzített adatokból), mégis szükség </w:t>
      </w:r>
      <w:proofErr w:type="gramStart"/>
      <w:r w:rsidRPr="006248B8">
        <w:t>van</w:t>
      </w:r>
      <w:proofErr w:type="gramEnd"/>
      <w:r w:rsidRPr="006248B8">
        <w:t xml:space="preserve"> un. „kézi” analitikák, kimutatások vezetésére ahhoz, hogy a teljes gazdálkodást átlássuk. További előnye, hogy online alkalmazás, lehetőséget ad az otthoni munkavégzésre, csökkentve a túlórák számát.</w:t>
      </w:r>
    </w:p>
    <w:p w:rsidR="00A3747E" w:rsidRPr="006248B8" w:rsidRDefault="00A3747E">
      <w:pPr>
        <w:jc w:val="both"/>
        <w:rPr>
          <w:b/>
        </w:rPr>
      </w:pPr>
    </w:p>
    <w:p w:rsidR="0043778A" w:rsidRDefault="0058436E">
      <w:pPr>
        <w:jc w:val="both"/>
        <w:rPr>
          <w:b/>
        </w:rPr>
      </w:pPr>
      <w:r>
        <w:rPr>
          <w:b/>
        </w:rPr>
        <w:t>Új illetmény számfejtő program (KIRA)</w:t>
      </w:r>
    </w:p>
    <w:p w:rsidR="0058436E" w:rsidRDefault="0058436E" w:rsidP="0058436E">
      <w:pPr>
        <w:suppressAutoHyphens w:val="0"/>
        <w:rPr>
          <w:rFonts w:ascii="Arial" w:hAnsi="Arial" w:cs="Arial"/>
          <w:sz w:val="30"/>
          <w:szCs w:val="30"/>
          <w:lang w:eastAsia="hu-HU"/>
        </w:rPr>
      </w:pPr>
    </w:p>
    <w:p w:rsidR="0058436E" w:rsidRPr="0058436E" w:rsidRDefault="0058436E" w:rsidP="00A375BF">
      <w:pPr>
        <w:jc w:val="both"/>
        <w:rPr>
          <w:lang w:eastAsia="hu-HU"/>
        </w:rPr>
      </w:pPr>
      <w:r w:rsidRPr="0058436E">
        <w:rPr>
          <w:lang w:eastAsia="hu-HU"/>
        </w:rPr>
        <w:t xml:space="preserve">Az önkormányzatok központosított illetményszámfejtését </w:t>
      </w:r>
      <w:r w:rsidR="00C94FCF">
        <w:rPr>
          <w:lang w:eastAsia="hu-HU"/>
        </w:rPr>
        <w:t xml:space="preserve">jelenleg </w:t>
      </w:r>
      <w:r w:rsidRPr="0058436E">
        <w:rPr>
          <w:lang w:eastAsia="hu-HU"/>
        </w:rPr>
        <w:t xml:space="preserve">a Magyar Államkincstár végzi a </w:t>
      </w:r>
      <w:r>
        <w:rPr>
          <w:lang w:eastAsia="hu-HU"/>
        </w:rPr>
        <w:t xml:space="preserve">2002-ben bevezetett </w:t>
      </w:r>
      <w:r w:rsidRPr="0058436E">
        <w:rPr>
          <w:lang w:eastAsia="hu-HU"/>
        </w:rPr>
        <w:t>Központosított Illetményszámfejtő Rendszerben (KIR).</w:t>
      </w:r>
      <w:r>
        <w:rPr>
          <w:lang w:eastAsia="hu-HU"/>
        </w:rPr>
        <w:t xml:space="preserve"> </w:t>
      </w:r>
      <w:r w:rsidRPr="0058436E">
        <w:rPr>
          <w:lang w:eastAsia="hu-HU"/>
        </w:rPr>
        <w:t xml:space="preserve">Az évek során folyamatosan jelentkező szakmai igények rendszerbe építése optimálisan már nem </w:t>
      </w:r>
      <w:r>
        <w:rPr>
          <w:lang w:eastAsia="hu-HU"/>
        </w:rPr>
        <w:t>v</w:t>
      </w:r>
      <w:r w:rsidRPr="0058436E">
        <w:rPr>
          <w:lang w:eastAsia="hu-HU"/>
        </w:rPr>
        <w:t>alósulhatott meg, ezért a KIR napjainkra -</w:t>
      </w:r>
      <w:r>
        <w:rPr>
          <w:lang w:eastAsia="hu-HU"/>
        </w:rPr>
        <w:t xml:space="preserve"> </w:t>
      </w:r>
      <w:r w:rsidRPr="0058436E">
        <w:rPr>
          <w:lang w:eastAsia="hu-HU"/>
        </w:rPr>
        <w:t>technológiailag is -</w:t>
      </w:r>
      <w:r>
        <w:rPr>
          <w:lang w:eastAsia="hu-HU"/>
        </w:rPr>
        <w:t xml:space="preserve"> </w:t>
      </w:r>
      <w:r w:rsidRPr="0058436E">
        <w:rPr>
          <w:lang w:eastAsia="hu-HU"/>
        </w:rPr>
        <w:t xml:space="preserve">jelentős mértékben elavult. </w:t>
      </w:r>
    </w:p>
    <w:p w:rsidR="0058436E" w:rsidRPr="0058436E" w:rsidRDefault="0058436E" w:rsidP="00A375BF">
      <w:pPr>
        <w:suppressAutoHyphens w:val="0"/>
        <w:jc w:val="both"/>
        <w:rPr>
          <w:lang w:eastAsia="hu-HU"/>
        </w:rPr>
      </w:pPr>
      <w:r w:rsidRPr="0058436E">
        <w:rPr>
          <w:lang w:eastAsia="hu-HU"/>
        </w:rPr>
        <w:t>A fentiek miatt szükségessé vált egy új központosított illetmény</w:t>
      </w:r>
      <w:r>
        <w:rPr>
          <w:lang w:eastAsia="hu-HU"/>
        </w:rPr>
        <w:t xml:space="preserve"> </w:t>
      </w:r>
      <w:r w:rsidRPr="0058436E">
        <w:rPr>
          <w:lang w:eastAsia="hu-HU"/>
        </w:rPr>
        <w:t>-</w:t>
      </w:r>
      <w:r>
        <w:rPr>
          <w:lang w:eastAsia="hu-HU"/>
        </w:rPr>
        <w:t xml:space="preserve"> </w:t>
      </w:r>
      <w:r w:rsidRPr="0058436E">
        <w:rPr>
          <w:lang w:eastAsia="hu-HU"/>
        </w:rPr>
        <w:t xml:space="preserve">számfejtő rendszer a KIRA </w:t>
      </w:r>
    </w:p>
    <w:p w:rsidR="0058436E" w:rsidRPr="0058436E" w:rsidRDefault="008F25D4" w:rsidP="00A375BF">
      <w:pPr>
        <w:suppressAutoHyphens w:val="0"/>
        <w:jc w:val="both"/>
        <w:rPr>
          <w:lang w:eastAsia="hu-HU"/>
        </w:rPr>
      </w:pPr>
      <w:r>
        <w:rPr>
          <w:lang w:eastAsia="hu-HU"/>
        </w:rPr>
        <w:t>bevezetés</w:t>
      </w:r>
      <w:r w:rsidR="0058436E" w:rsidRPr="0058436E">
        <w:rPr>
          <w:lang w:eastAsia="hu-HU"/>
        </w:rPr>
        <w:t>e</w:t>
      </w:r>
      <w:r w:rsidR="0058436E">
        <w:rPr>
          <w:lang w:eastAsia="hu-HU"/>
        </w:rPr>
        <w:t>.</w:t>
      </w:r>
    </w:p>
    <w:p w:rsidR="0058436E" w:rsidRPr="0058436E" w:rsidRDefault="00C94FCF" w:rsidP="00A375BF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Már 2014-ben is több ízben „nekifutott” az Államkincstár az új program bevezetésének, oktatásokat szerveztek az ügyintézők részére, terheléses teszteket végeztettek az önkormányzatokkal, </w:t>
      </w:r>
      <w:proofErr w:type="spellStart"/>
      <w:r>
        <w:rPr>
          <w:lang w:eastAsia="hu-HU"/>
        </w:rPr>
        <w:t>ezidáig</w:t>
      </w:r>
      <w:proofErr w:type="spellEnd"/>
      <w:r>
        <w:rPr>
          <w:lang w:eastAsia="hu-HU"/>
        </w:rPr>
        <w:t xml:space="preserve"> sajnos mégsem sikerült bevezetni az új rendszert. Az utolsó információnk az, hogy 2015. november 15-től az önkormányzatok már a </w:t>
      </w:r>
      <w:proofErr w:type="spellStart"/>
      <w:r>
        <w:rPr>
          <w:lang w:eastAsia="hu-HU"/>
        </w:rPr>
        <w:t>KIRA-val</w:t>
      </w:r>
      <w:proofErr w:type="spellEnd"/>
      <w:r>
        <w:rPr>
          <w:lang w:eastAsia="hu-HU"/>
        </w:rPr>
        <w:t xml:space="preserve"> fogják rögzíteni a bérszámfejtéshez szükséges adatokat, illetve elkészíteni a dolgozók be- és kilépő iratait. Előre láthatólag a program megismerése, </w:t>
      </w:r>
      <w:r w:rsidR="008F25D4">
        <w:rPr>
          <w:lang w:eastAsia="hu-HU"/>
        </w:rPr>
        <w:t>alkalmazása hosszabb távú folyamat lesz.</w:t>
      </w:r>
    </w:p>
    <w:p w:rsidR="0043778A" w:rsidRDefault="0043778A" w:rsidP="00A375BF">
      <w:pPr>
        <w:jc w:val="both"/>
        <w:rPr>
          <w:b/>
        </w:rPr>
      </w:pPr>
    </w:p>
    <w:p w:rsidR="0043778A" w:rsidRDefault="0043778A" w:rsidP="00A375BF">
      <w:pPr>
        <w:jc w:val="both"/>
        <w:rPr>
          <w:b/>
        </w:rPr>
      </w:pPr>
    </w:p>
    <w:p w:rsidR="00F6386D" w:rsidRDefault="00F6386D" w:rsidP="00A375BF">
      <w:pPr>
        <w:jc w:val="both"/>
      </w:pPr>
      <w:r>
        <w:lastRenderedPageBreak/>
        <w:t>Számos hivatalnál szokás hogy nyáron és a decemberi időszakban igazgatási szünetet rendel el a jegyző. Piliscséven és Leányváron a közös hivatal folyamatosan nyitva tart, intézi az állampolgárok ügyeit, és különösen a 2014 és 2015-ös évben vagyok büszke arra, hogy ezt a többletfeladatot a kollégákkal úgy oldottuk meg, hogy a hivatal csupán három napig tartott zárva.</w:t>
      </w:r>
    </w:p>
    <w:p w:rsidR="00F6386D" w:rsidRDefault="00F6386D" w:rsidP="00A375BF">
      <w:pPr>
        <w:jc w:val="both"/>
      </w:pPr>
    </w:p>
    <w:p w:rsidR="00F6386D" w:rsidRDefault="00F6386D" w:rsidP="00A375BF">
      <w:pPr>
        <w:jc w:val="both"/>
      </w:pPr>
    </w:p>
    <w:p w:rsidR="0043778A" w:rsidRDefault="001B6366" w:rsidP="00A375BF">
      <w:pPr>
        <w:jc w:val="both"/>
      </w:pPr>
      <w:r>
        <w:t>Legutóbbi beszámolómban ezzel fejeztem be, és sajnos ez az idei évben is elmondható:</w:t>
      </w:r>
    </w:p>
    <w:p w:rsidR="0043778A" w:rsidRDefault="001B6366" w:rsidP="00A375BF">
      <w:pPr>
        <w:jc w:val="both"/>
      </w:pPr>
      <w:r>
        <w:t>„Végezetül szeretném, ha elismernék a hivatal dolgozóinak munkáját a hibák</w:t>
      </w:r>
      <w:r w:rsidR="00F6386D">
        <w:t>,</w:t>
      </w:r>
      <w:r>
        <w:t xml:space="preserve"> hiányosságok ellenére is, </w:t>
      </w:r>
      <w:proofErr w:type="gramStart"/>
      <w:r>
        <w:t>hiszen  meggyőződésem</w:t>
      </w:r>
      <w:proofErr w:type="gramEnd"/>
      <w:r>
        <w:t xml:space="preserve"> hogy ebben a bizonytalan jogi környezetben anyagi elismerés nélkül is tesszük a dolgunkat és igyekszünk a leghatékonyabb, emberséges megoldásokra.”</w:t>
      </w:r>
    </w:p>
    <w:p w:rsidR="00F6386D" w:rsidRDefault="00F6386D" w:rsidP="00A375BF">
      <w:pPr>
        <w:jc w:val="both"/>
        <w:rPr>
          <w:b/>
        </w:rPr>
      </w:pPr>
    </w:p>
    <w:p w:rsidR="0043778A" w:rsidRDefault="0043778A" w:rsidP="00A375BF">
      <w:pPr>
        <w:jc w:val="both"/>
        <w:rPr>
          <w:b/>
        </w:rPr>
      </w:pPr>
    </w:p>
    <w:p w:rsidR="0043778A" w:rsidRDefault="001B6366" w:rsidP="00A375BF">
      <w:pPr>
        <w:jc w:val="both"/>
        <w:rPr>
          <w:b/>
        </w:rPr>
      </w:pPr>
      <w:r>
        <w:t>Szívesen fogadom észrevételeiket, javaslataikat a beszámolóval kapcsolatban.</w:t>
      </w:r>
    </w:p>
    <w:p w:rsidR="0043778A" w:rsidRDefault="0043778A">
      <w:pPr>
        <w:rPr>
          <w:b/>
        </w:rPr>
      </w:pPr>
    </w:p>
    <w:p w:rsidR="0043778A" w:rsidRDefault="0043778A">
      <w:pPr>
        <w:rPr>
          <w:b/>
        </w:rPr>
      </w:pPr>
    </w:p>
    <w:p w:rsidR="0043778A" w:rsidRDefault="001B6366">
      <w:pPr>
        <w:rPr>
          <w:b/>
        </w:rPr>
      </w:pPr>
      <w:r>
        <w:rPr>
          <w:b/>
        </w:rPr>
        <w:t>Kérem beszámolóm elfogadását.</w:t>
      </w:r>
    </w:p>
    <w:p w:rsidR="0043778A" w:rsidRDefault="0043778A">
      <w:pPr>
        <w:rPr>
          <w:b/>
        </w:rPr>
      </w:pPr>
    </w:p>
    <w:p w:rsidR="0043778A" w:rsidRDefault="001B6366">
      <w:pPr>
        <w:rPr>
          <w:b/>
        </w:rPr>
      </w:pPr>
      <w:r>
        <w:rPr>
          <w:b/>
        </w:rPr>
        <w:t>Piliscsév, 201</w:t>
      </w:r>
      <w:r w:rsidR="00A4729F">
        <w:rPr>
          <w:b/>
        </w:rPr>
        <w:t>5</w:t>
      </w:r>
      <w:r>
        <w:rPr>
          <w:b/>
        </w:rPr>
        <w:t>. október 2</w:t>
      </w:r>
      <w:r w:rsidR="00A4729F">
        <w:rPr>
          <w:b/>
        </w:rPr>
        <w:t>0</w:t>
      </w:r>
      <w:r>
        <w:rPr>
          <w:b/>
        </w:rPr>
        <w:t>.</w:t>
      </w:r>
    </w:p>
    <w:p w:rsidR="0043778A" w:rsidRDefault="0043778A">
      <w:pPr>
        <w:rPr>
          <w:b/>
        </w:rPr>
      </w:pPr>
    </w:p>
    <w:p w:rsidR="0043778A" w:rsidRDefault="0043778A">
      <w:pPr>
        <w:rPr>
          <w:b/>
        </w:rPr>
      </w:pPr>
    </w:p>
    <w:p w:rsidR="0043778A" w:rsidRDefault="0043778A">
      <w:pPr>
        <w:rPr>
          <w:b/>
        </w:rPr>
      </w:pPr>
    </w:p>
    <w:p w:rsidR="0043778A" w:rsidRDefault="001B636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Baumstark Tiborné</w:t>
      </w:r>
    </w:p>
    <w:p w:rsidR="0043778A" w:rsidRDefault="001B636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jegyző</w:t>
      </w:r>
      <w:proofErr w:type="gramEnd"/>
    </w:p>
    <w:p w:rsidR="0043778A" w:rsidRDefault="0043778A">
      <w:pPr>
        <w:rPr>
          <w:b/>
        </w:rPr>
      </w:pPr>
    </w:p>
    <w:p w:rsidR="0043778A" w:rsidRDefault="0043778A">
      <w:pPr>
        <w:rPr>
          <w:b/>
        </w:rPr>
      </w:pPr>
    </w:p>
    <w:p w:rsidR="0043778A" w:rsidRDefault="001B6366">
      <w:pPr>
        <w:jc w:val="center"/>
      </w:pPr>
      <w:r>
        <w:rPr>
          <w:b/>
        </w:rPr>
        <w:t>Határozati javaslat</w:t>
      </w:r>
    </w:p>
    <w:p w:rsidR="0043778A" w:rsidRDefault="0043778A">
      <w:pPr>
        <w:jc w:val="center"/>
      </w:pPr>
    </w:p>
    <w:p w:rsidR="00990E67" w:rsidRPr="00990E67" w:rsidRDefault="00990E67" w:rsidP="00990E67">
      <w:pPr>
        <w:jc w:val="center"/>
        <w:rPr>
          <w:rFonts w:ascii="Bookman Old Style" w:hAnsi="Bookman Old Style"/>
          <w:b/>
        </w:rPr>
      </w:pPr>
      <w:r w:rsidRPr="002A4E6E">
        <w:rPr>
          <w:rFonts w:ascii="Bookman Old Style" w:hAnsi="Bookman Old Style"/>
          <w:b/>
          <w:bCs/>
          <w:sz w:val="22"/>
          <w:szCs w:val="22"/>
        </w:rPr>
        <w:t>Piliscsév Község Önkormányzat</w:t>
      </w:r>
      <w:r w:rsidRPr="002A4E6E">
        <w:rPr>
          <w:rFonts w:ascii="Bookman Old Style" w:hAnsi="Bookman Old Style"/>
          <w:b/>
          <w:bCs/>
          <w:sz w:val="22"/>
          <w:szCs w:val="22"/>
        </w:rPr>
        <w:br/>
      </w:r>
      <w:proofErr w:type="gramStart"/>
      <w:r w:rsidRPr="002A4E6E">
        <w:rPr>
          <w:rFonts w:ascii="Bookman Old Style" w:hAnsi="Bookman Old Style"/>
          <w:b/>
          <w:bCs/>
          <w:sz w:val="22"/>
          <w:szCs w:val="22"/>
        </w:rPr>
        <w:t xml:space="preserve">Képviselő-testületének </w:t>
      </w:r>
      <w:r>
        <w:rPr>
          <w:rFonts w:ascii="Bookman Old Style" w:hAnsi="Bookman Old Style"/>
          <w:b/>
          <w:bCs/>
          <w:sz w:val="22"/>
          <w:szCs w:val="22"/>
        </w:rPr>
        <w:t>…</w:t>
      </w:r>
      <w:proofErr w:type="gramEnd"/>
      <w:r>
        <w:rPr>
          <w:rFonts w:ascii="Bookman Old Style" w:hAnsi="Bookman Old Style"/>
          <w:b/>
          <w:bCs/>
          <w:sz w:val="22"/>
          <w:szCs w:val="22"/>
        </w:rPr>
        <w:t>.</w:t>
      </w:r>
      <w:r w:rsidRPr="002A4E6E">
        <w:rPr>
          <w:rFonts w:ascii="Bookman Old Style" w:hAnsi="Bookman Old Style"/>
          <w:b/>
          <w:bCs/>
          <w:sz w:val="22"/>
          <w:szCs w:val="22"/>
        </w:rPr>
        <w:t>/201</w:t>
      </w:r>
      <w:r>
        <w:rPr>
          <w:rFonts w:ascii="Bookman Old Style" w:hAnsi="Bookman Old Style"/>
          <w:b/>
          <w:bCs/>
          <w:sz w:val="22"/>
          <w:szCs w:val="22"/>
        </w:rPr>
        <w:t>5</w:t>
      </w:r>
      <w:r w:rsidRPr="002A4E6E">
        <w:rPr>
          <w:rFonts w:ascii="Bookman Old Style" w:hAnsi="Bookman Old Style"/>
          <w:b/>
          <w:bCs/>
          <w:sz w:val="22"/>
          <w:szCs w:val="22"/>
        </w:rPr>
        <w:t>.(</w:t>
      </w:r>
      <w:r>
        <w:rPr>
          <w:rFonts w:ascii="Bookman Old Style" w:hAnsi="Bookman Old Style"/>
          <w:b/>
          <w:bCs/>
          <w:sz w:val="22"/>
          <w:szCs w:val="22"/>
        </w:rPr>
        <w:t>X</w:t>
      </w:r>
      <w:r w:rsidRPr="002A4E6E">
        <w:rPr>
          <w:rFonts w:ascii="Bookman Old Style" w:hAnsi="Bookman Old Style"/>
          <w:b/>
          <w:bCs/>
          <w:sz w:val="22"/>
          <w:szCs w:val="22"/>
        </w:rPr>
        <w:t>.</w:t>
      </w:r>
      <w:r>
        <w:rPr>
          <w:rFonts w:ascii="Bookman Old Style" w:hAnsi="Bookman Old Style"/>
          <w:b/>
          <w:bCs/>
          <w:sz w:val="22"/>
          <w:szCs w:val="22"/>
        </w:rPr>
        <w:t>27</w:t>
      </w:r>
      <w:r w:rsidRPr="002A4E6E">
        <w:rPr>
          <w:rFonts w:ascii="Bookman Old Style" w:hAnsi="Bookman Old Style"/>
          <w:b/>
          <w:bCs/>
          <w:sz w:val="22"/>
          <w:szCs w:val="22"/>
        </w:rPr>
        <w:t>.) határozat</w:t>
      </w:r>
      <w:r>
        <w:rPr>
          <w:rFonts w:ascii="Bookman Old Style" w:hAnsi="Bookman Old Style"/>
          <w:b/>
          <w:bCs/>
          <w:sz w:val="22"/>
          <w:szCs w:val="22"/>
        </w:rPr>
        <w:t>a</w:t>
      </w:r>
      <w:r>
        <w:rPr>
          <w:rFonts w:ascii="Bookman Old Style" w:hAnsi="Bookman Old Style"/>
          <w:b/>
          <w:bCs/>
          <w:sz w:val="22"/>
          <w:szCs w:val="22"/>
        </w:rPr>
        <w:br/>
      </w:r>
      <w:r w:rsidRPr="00990E67">
        <w:rPr>
          <w:rFonts w:ascii="Bookman Old Style" w:hAnsi="Bookman Old Style"/>
          <w:b/>
        </w:rPr>
        <w:t>a Közös Önkormányzati Hivatal beszámolójáról</w:t>
      </w:r>
    </w:p>
    <w:p w:rsidR="00990E67" w:rsidRPr="002A4E6E" w:rsidRDefault="00990E67" w:rsidP="00990E67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990E67" w:rsidRPr="006E648C" w:rsidRDefault="00990E67" w:rsidP="00990E67">
      <w:pPr>
        <w:jc w:val="center"/>
        <w:rPr>
          <w:rFonts w:ascii="Bookman Old Style" w:hAnsi="Bookman Old Style"/>
          <w:b/>
          <w:bCs/>
          <w:color w:val="C0504D"/>
          <w:sz w:val="22"/>
          <w:szCs w:val="22"/>
        </w:rPr>
      </w:pPr>
    </w:p>
    <w:p w:rsidR="00990E67" w:rsidRDefault="00990E67" w:rsidP="00990E67">
      <w:pPr>
        <w:jc w:val="both"/>
        <w:rPr>
          <w:rFonts w:ascii="Bookman Old Style" w:hAnsi="Bookman Old Style"/>
          <w:sz w:val="22"/>
          <w:szCs w:val="22"/>
        </w:rPr>
      </w:pPr>
      <w:r w:rsidRPr="002A4E6E">
        <w:rPr>
          <w:rFonts w:ascii="Bookman Old Style" w:hAnsi="Bookman Old Style"/>
          <w:sz w:val="22"/>
          <w:szCs w:val="22"/>
        </w:rPr>
        <w:t>Piliscsév község Képviselő-testülete</w:t>
      </w:r>
      <w:r>
        <w:rPr>
          <w:rFonts w:ascii="Bookman Old Style" w:hAnsi="Bookman Old Style"/>
          <w:sz w:val="22"/>
          <w:szCs w:val="22"/>
        </w:rPr>
        <w:t xml:space="preserve"> elfogadja a Jegyző beszámolóját a Közös Önkormányzati Hivatal működéséről.</w:t>
      </w:r>
    </w:p>
    <w:p w:rsidR="00990E67" w:rsidRDefault="00990E67" w:rsidP="00990E67">
      <w:pPr>
        <w:jc w:val="both"/>
        <w:rPr>
          <w:rFonts w:ascii="Bookman Old Style" w:hAnsi="Bookman Old Style"/>
          <w:sz w:val="22"/>
          <w:szCs w:val="22"/>
        </w:rPr>
      </w:pPr>
    </w:p>
    <w:p w:rsidR="00990E67" w:rsidRDefault="00990E67" w:rsidP="00990E6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Határidő: azonnal </w:t>
      </w:r>
    </w:p>
    <w:p w:rsidR="00990E67" w:rsidRDefault="00990E67" w:rsidP="00990E67">
      <w:pPr>
        <w:jc w:val="both"/>
      </w:pPr>
      <w:r>
        <w:rPr>
          <w:rFonts w:ascii="Bookman Old Style" w:hAnsi="Bookman Old Style"/>
          <w:sz w:val="22"/>
          <w:szCs w:val="22"/>
        </w:rPr>
        <w:t>Felelős: Kosztkáné Rokolya Bernadett polgármester</w:t>
      </w:r>
    </w:p>
    <w:p w:rsidR="00990E67" w:rsidRDefault="00990E67">
      <w:pPr>
        <w:jc w:val="center"/>
      </w:pPr>
    </w:p>
    <w:sectPr w:rsidR="00990E67" w:rsidSect="0043778A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.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B6366"/>
    <w:rsid w:val="00002D17"/>
    <w:rsid w:val="00131F95"/>
    <w:rsid w:val="00174AD6"/>
    <w:rsid w:val="00177D15"/>
    <w:rsid w:val="001B6366"/>
    <w:rsid w:val="0029714A"/>
    <w:rsid w:val="004303C4"/>
    <w:rsid w:val="0043778A"/>
    <w:rsid w:val="005656AB"/>
    <w:rsid w:val="0058436E"/>
    <w:rsid w:val="00597B2E"/>
    <w:rsid w:val="006248B8"/>
    <w:rsid w:val="00734356"/>
    <w:rsid w:val="008F25D4"/>
    <w:rsid w:val="00973A6D"/>
    <w:rsid w:val="00990E67"/>
    <w:rsid w:val="00A3747E"/>
    <w:rsid w:val="00A375BF"/>
    <w:rsid w:val="00A4729F"/>
    <w:rsid w:val="00C94FCF"/>
    <w:rsid w:val="00CB1B9B"/>
    <w:rsid w:val="00D81FEA"/>
    <w:rsid w:val="00D834FE"/>
    <w:rsid w:val="00DF4673"/>
    <w:rsid w:val="00E45BC2"/>
    <w:rsid w:val="00EC4D2A"/>
    <w:rsid w:val="00EF6FAE"/>
    <w:rsid w:val="00EF7016"/>
    <w:rsid w:val="00F458CC"/>
    <w:rsid w:val="00F6386D"/>
    <w:rsid w:val="00FA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778A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43778A"/>
  </w:style>
  <w:style w:type="character" w:customStyle="1" w:styleId="WW8Num1z1">
    <w:name w:val="WW8Num1z1"/>
    <w:rsid w:val="0043778A"/>
  </w:style>
  <w:style w:type="character" w:customStyle="1" w:styleId="WW8Num1z2">
    <w:name w:val="WW8Num1z2"/>
    <w:rsid w:val="0043778A"/>
  </w:style>
  <w:style w:type="character" w:customStyle="1" w:styleId="WW8Num1z3">
    <w:name w:val="WW8Num1z3"/>
    <w:rsid w:val="0043778A"/>
  </w:style>
  <w:style w:type="character" w:customStyle="1" w:styleId="WW8Num1z4">
    <w:name w:val="WW8Num1z4"/>
    <w:rsid w:val="0043778A"/>
  </w:style>
  <w:style w:type="character" w:customStyle="1" w:styleId="WW8Num1z5">
    <w:name w:val="WW8Num1z5"/>
    <w:rsid w:val="0043778A"/>
  </w:style>
  <w:style w:type="character" w:customStyle="1" w:styleId="WW8Num1z6">
    <w:name w:val="WW8Num1z6"/>
    <w:rsid w:val="0043778A"/>
  </w:style>
  <w:style w:type="character" w:customStyle="1" w:styleId="WW8Num1z7">
    <w:name w:val="WW8Num1z7"/>
    <w:rsid w:val="0043778A"/>
  </w:style>
  <w:style w:type="character" w:customStyle="1" w:styleId="WW8Num1z8">
    <w:name w:val="WW8Num1z8"/>
    <w:rsid w:val="0043778A"/>
  </w:style>
  <w:style w:type="character" w:customStyle="1" w:styleId="WW8Num2z0">
    <w:name w:val="WW8Num2z0"/>
    <w:rsid w:val="0043778A"/>
  </w:style>
  <w:style w:type="character" w:customStyle="1" w:styleId="WW8Num2z1">
    <w:name w:val="WW8Num2z1"/>
    <w:rsid w:val="0043778A"/>
  </w:style>
  <w:style w:type="character" w:customStyle="1" w:styleId="WW8Num2z2">
    <w:name w:val="WW8Num2z2"/>
    <w:rsid w:val="0043778A"/>
  </w:style>
  <w:style w:type="character" w:customStyle="1" w:styleId="WW8Num2z3">
    <w:name w:val="WW8Num2z3"/>
    <w:rsid w:val="0043778A"/>
  </w:style>
  <w:style w:type="character" w:customStyle="1" w:styleId="WW8Num2z4">
    <w:name w:val="WW8Num2z4"/>
    <w:rsid w:val="0043778A"/>
  </w:style>
  <w:style w:type="character" w:customStyle="1" w:styleId="WW8Num2z5">
    <w:name w:val="WW8Num2z5"/>
    <w:rsid w:val="0043778A"/>
  </w:style>
  <w:style w:type="character" w:customStyle="1" w:styleId="WW8Num2z6">
    <w:name w:val="WW8Num2z6"/>
    <w:rsid w:val="0043778A"/>
  </w:style>
  <w:style w:type="character" w:customStyle="1" w:styleId="WW8Num2z7">
    <w:name w:val="WW8Num2z7"/>
    <w:rsid w:val="0043778A"/>
  </w:style>
  <w:style w:type="character" w:customStyle="1" w:styleId="WW8Num2z8">
    <w:name w:val="WW8Num2z8"/>
    <w:rsid w:val="0043778A"/>
  </w:style>
  <w:style w:type="character" w:customStyle="1" w:styleId="WW8Num3z0">
    <w:name w:val="WW8Num3z0"/>
    <w:rsid w:val="0043778A"/>
  </w:style>
  <w:style w:type="character" w:customStyle="1" w:styleId="WW8Num3z1">
    <w:name w:val="WW8Num3z1"/>
    <w:rsid w:val="0043778A"/>
  </w:style>
  <w:style w:type="character" w:customStyle="1" w:styleId="WW8Num3z2">
    <w:name w:val="WW8Num3z2"/>
    <w:rsid w:val="0043778A"/>
  </w:style>
  <w:style w:type="character" w:customStyle="1" w:styleId="WW8Num3z3">
    <w:name w:val="WW8Num3z3"/>
    <w:rsid w:val="0043778A"/>
  </w:style>
  <w:style w:type="character" w:customStyle="1" w:styleId="WW8Num3z4">
    <w:name w:val="WW8Num3z4"/>
    <w:rsid w:val="0043778A"/>
  </w:style>
  <w:style w:type="character" w:customStyle="1" w:styleId="WW8Num3z5">
    <w:name w:val="WW8Num3z5"/>
    <w:rsid w:val="0043778A"/>
  </w:style>
  <w:style w:type="character" w:customStyle="1" w:styleId="WW8Num3z6">
    <w:name w:val="WW8Num3z6"/>
    <w:rsid w:val="0043778A"/>
  </w:style>
  <w:style w:type="character" w:customStyle="1" w:styleId="WW8Num3z7">
    <w:name w:val="WW8Num3z7"/>
    <w:rsid w:val="0043778A"/>
  </w:style>
  <w:style w:type="character" w:customStyle="1" w:styleId="WW8Num3z8">
    <w:name w:val="WW8Num3z8"/>
    <w:rsid w:val="0043778A"/>
  </w:style>
  <w:style w:type="character" w:customStyle="1" w:styleId="WW8Num4z0">
    <w:name w:val="WW8Num4z0"/>
    <w:rsid w:val="0043778A"/>
  </w:style>
  <w:style w:type="character" w:customStyle="1" w:styleId="WW8Num4z1">
    <w:name w:val="WW8Num4z1"/>
    <w:rsid w:val="0043778A"/>
  </w:style>
  <w:style w:type="character" w:customStyle="1" w:styleId="WW8Num4z2">
    <w:name w:val="WW8Num4z2"/>
    <w:rsid w:val="0043778A"/>
  </w:style>
  <w:style w:type="character" w:customStyle="1" w:styleId="WW8Num4z3">
    <w:name w:val="WW8Num4z3"/>
    <w:rsid w:val="0043778A"/>
  </w:style>
  <w:style w:type="character" w:customStyle="1" w:styleId="WW8Num4z4">
    <w:name w:val="WW8Num4z4"/>
    <w:rsid w:val="0043778A"/>
  </w:style>
  <w:style w:type="character" w:customStyle="1" w:styleId="WW8Num4z5">
    <w:name w:val="WW8Num4z5"/>
    <w:rsid w:val="0043778A"/>
  </w:style>
  <w:style w:type="character" w:customStyle="1" w:styleId="WW8Num4z6">
    <w:name w:val="WW8Num4z6"/>
    <w:rsid w:val="0043778A"/>
  </w:style>
  <w:style w:type="character" w:customStyle="1" w:styleId="WW8Num4z7">
    <w:name w:val="WW8Num4z7"/>
    <w:rsid w:val="0043778A"/>
  </w:style>
  <w:style w:type="character" w:customStyle="1" w:styleId="WW8Num4z8">
    <w:name w:val="WW8Num4z8"/>
    <w:rsid w:val="0043778A"/>
  </w:style>
  <w:style w:type="character" w:customStyle="1" w:styleId="Bekezdsalapbettpusa1">
    <w:name w:val="Bekezdés alapbetűtípusa1"/>
    <w:rsid w:val="0043778A"/>
  </w:style>
  <w:style w:type="paragraph" w:customStyle="1" w:styleId="Cmsor">
    <w:name w:val="Címsor"/>
    <w:basedOn w:val="Norml"/>
    <w:next w:val="Szvegtrzs"/>
    <w:rsid w:val="0043778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43778A"/>
    <w:pPr>
      <w:spacing w:after="120"/>
    </w:pPr>
  </w:style>
  <w:style w:type="paragraph" w:styleId="Lista">
    <w:name w:val="List"/>
    <w:basedOn w:val="Szvegtrzs"/>
    <w:rsid w:val="0043778A"/>
    <w:rPr>
      <w:rFonts w:cs="Mangal"/>
    </w:rPr>
  </w:style>
  <w:style w:type="paragraph" w:customStyle="1" w:styleId="Felirat">
    <w:name w:val="Felirat"/>
    <w:basedOn w:val="Norml"/>
    <w:rsid w:val="0043778A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43778A"/>
    <w:pPr>
      <w:suppressLineNumbers/>
    </w:pPr>
    <w:rPr>
      <w:rFonts w:cs="Mangal"/>
    </w:rPr>
  </w:style>
  <w:style w:type="paragraph" w:customStyle="1" w:styleId="Buborkszveg1">
    <w:name w:val="Buborékszöveg1"/>
    <w:basedOn w:val="Norml"/>
    <w:rsid w:val="0043778A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43778A"/>
    <w:pPr>
      <w:ind w:left="720"/>
    </w:pPr>
  </w:style>
  <w:style w:type="paragraph" w:customStyle="1" w:styleId="Default">
    <w:name w:val="Default"/>
    <w:rsid w:val="00A374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30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1559</Words>
  <Characters>10762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eszámoló a Közös hivatal munkájáról</vt:lpstr>
    </vt:vector>
  </TitlesOfParts>
  <Company/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eszámoló a Közös hivatal munkájáról</dc:title>
  <dc:creator>Polgármester</dc:creator>
  <cp:lastModifiedBy>Jegyző</cp:lastModifiedBy>
  <cp:revision>22</cp:revision>
  <cp:lastPrinted>2013-10-25T05:41:00Z</cp:lastPrinted>
  <dcterms:created xsi:type="dcterms:W3CDTF">2015-10-22T06:30:00Z</dcterms:created>
  <dcterms:modified xsi:type="dcterms:W3CDTF">2015-10-22T10:35:00Z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